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A3B4" w14:textId="77777777" w:rsidR="008B1C92" w:rsidRDefault="00C238A7">
      <w:pPr>
        <w:spacing w:line="600" w:lineRule="exact"/>
        <w:jc w:val="left"/>
        <w:rPr>
          <w:rFonts w:ascii="黑体" w:eastAsia="黑体" w:hAnsi="黑体" w:cs="黑体"/>
          <w:sz w:val="32"/>
          <w:szCs w:val="32"/>
        </w:rPr>
      </w:pPr>
      <w:r>
        <w:rPr>
          <w:rFonts w:ascii="黑体" w:eastAsia="黑体" w:hAnsi="黑体" w:cs="黑体" w:hint="eastAsia"/>
          <w:sz w:val="32"/>
          <w:szCs w:val="32"/>
        </w:rPr>
        <w:t>附件</w:t>
      </w:r>
    </w:p>
    <w:p w14:paraId="657FE7FC" w14:textId="77777777" w:rsidR="008B1C92" w:rsidRDefault="00C238A7">
      <w:pPr>
        <w:spacing w:line="7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w:t>
      </w:r>
      <w:r>
        <w:rPr>
          <w:rFonts w:ascii="方正小标宋_GBK" w:eastAsia="方正小标宋_GBK" w:hAnsi="方正小标宋_GBK" w:cs="方正小标宋_GBK" w:hint="eastAsia"/>
          <w:sz w:val="44"/>
          <w:szCs w:val="44"/>
        </w:rPr>
        <w:t>7</w:t>
      </w:r>
      <w:r>
        <w:rPr>
          <w:rFonts w:ascii="方正小标宋_GBK" w:eastAsia="方正小标宋_GBK" w:hAnsi="方正小标宋_GBK" w:cs="方正小标宋_GBK" w:hint="eastAsia"/>
          <w:sz w:val="44"/>
          <w:szCs w:val="44"/>
        </w:rPr>
        <w:t>年海南省</w:t>
      </w:r>
      <w:r>
        <w:rPr>
          <w:rFonts w:ascii="方正小标宋_GBK" w:eastAsia="方正小标宋_GBK" w:hAnsi="方正小标宋_GBK" w:cs="方正小标宋_GBK" w:hint="eastAsia"/>
          <w:sz w:val="44"/>
          <w:szCs w:val="44"/>
        </w:rPr>
        <w:t>外国专家项目</w:t>
      </w:r>
      <w:r>
        <w:rPr>
          <w:rFonts w:ascii="方正小标宋_GBK" w:eastAsia="方正小标宋_GBK" w:hAnsi="方正小标宋_GBK" w:cs="方正小标宋_GBK" w:hint="eastAsia"/>
          <w:sz w:val="44"/>
          <w:szCs w:val="44"/>
        </w:rPr>
        <w:t>申报指南</w:t>
      </w:r>
    </w:p>
    <w:p w14:paraId="76F3A634" w14:textId="77777777" w:rsidR="008B1C92" w:rsidRDefault="008B1C92">
      <w:pPr>
        <w:spacing w:line="480" w:lineRule="exact"/>
        <w:ind w:firstLineChars="200" w:firstLine="640"/>
        <w:rPr>
          <w:rFonts w:ascii="Times New Roman" w:eastAsia="黑体" w:hAnsi="Times New Roman"/>
          <w:sz w:val="32"/>
          <w:szCs w:val="32"/>
        </w:rPr>
      </w:pPr>
    </w:p>
    <w:p w14:paraId="7C3C1C29" w14:textId="77777777" w:rsidR="008B1C92" w:rsidRDefault="00C238A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一、海南省外国专家项目（</w:t>
      </w:r>
      <w:r>
        <w:rPr>
          <w:rFonts w:ascii="黑体" w:eastAsia="黑体" w:hAnsi="黑体" w:cs="黑体" w:hint="eastAsia"/>
          <w:sz w:val="32"/>
          <w:szCs w:val="32"/>
        </w:rPr>
        <w:t>H</w:t>
      </w:r>
      <w:r>
        <w:rPr>
          <w:rFonts w:ascii="黑体" w:eastAsia="黑体" w:hAnsi="黑体" w:cs="黑体" w:hint="eastAsia"/>
          <w:sz w:val="32"/>
          <w:szCs w:val="32"/>
        </w:rPr>
        <w:t>类</w:t>
      </w:r>
      <w:r>
        <w:rPr>
          <w:rFonts w:ascii="黑体" w:eastAsia="黑体" w:hAnsi="黑体" w:cs="黑体" w:hint="eastAsia"/>
          <w:sz w:val="32"/>
          <w:szCs w:val="32"/>
        </w:rPr>
        <w:t>）</w:t>
      </w:r>
    </w:p>
    <w:p w14:paraId="29115A17" w14:textId="77777777" w:rsidR="008B1C92" w:rsidRDefault="00C238A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支持方向</w:t>
      </w:r>
    </w:p>
    <w:p w14:paraId="19B9EE50" w14:textId="77777777" w:rsidR="008B1C92" w:rsidRDefault="00C238A7">
      <w:pPr>
        <w:spacing w:line="600" w:lineRule="exact"/>
        <w:ind w:firstLineChars="200" w:firstLine="640"/>
        <w:rPr>
          <w:rFonts w:eastAsia="仿宋_GB2312" w:hAnsi="仿宋_GB2312" w:cs="仿宋_GB2312"/>
          <w:sz w:val="32"/>
          <w:szCs w:val="32"/>
        </w:rPr>
      </w:pPr>
      <w:r>
        <w:rPr>
          <w:rFonts w:ascii="仿宋_GB2312" w:eastAsia="仿宋_GB2312" w:hAnsi="仿宋_GB2312" w:cs="仿宋_GB2312" w:hint="eastAsia"/>
          <w:sz w:val="32"/>
          <w:szCs w:val="32"/>
        </w:rPr>
        <w:t>支持外国专家来</w:t>
      </w:r>
      <w:proofErr w:type="gramStart"/>
      <w:r>
        <w:rPr>
          <w:rFonts w:ascii="仿宋_GB2312" w:eastAsia="仿宋_GB2312" w:hAnsi="仿宋_GB2312" w:cs="仿宋_GB2312" w:hint="eastAsia"/>
          <w:sz w:val="32"/>
          <w:szCs w:val="32"/>
        </w:rPr>
        <w:t>琼</w:t>
      </w:r>
      <w:r>
        <w:rPr>
          <w:rFonts w:eastAsia="仿宋_GB2312" w:hAnsi="仿宋_GB2312" w:cs="仿宋_GB2312" w:hint="eastAsia"/>
          <w:sz w:val="32"/>
          <w:szCs w:val="32"/>
        </w:rPr>
        <w:t>开展</w:t>
      </w:r>
      <w:proofErr w:type="gramEnd"/>
      <w:r>
        <w:rPr>
          <w:rFonts w:eastAsia="仿宋_GB2312" w:hAnsi="仿宋_GB2312" w:cs="仿宋_GB2312" w:hint="eastAsia"/>
          <w:sz w:val="32"/>
          <w:szCs w:val="32"/>
        </w:rPr>
        <w:t>科</w:t>
      </w:r>
      <w:r>
        <w:rPr>
          <w:rFonts w:eastAsia="仿宋_GB2312" w:hAnsi="仿宋_GB2312" w:cs="仿宋_GB2312" w:hint="eastAsia"/>
          <w:sz w:val="32"/>
          <w:szCs w:val="32"/>
        </w:rPr>
        <w:t>学</w:t>
      </w:r>
      <w:r>
        <w:rPr>
          <w:rFonts w:eastAsia="仿宋_GB2312" w:hAnsi="仿宋_GB2312" w:cs="仿宋_GB2312" w:hint="eastAsia"/>
          <w:sz w:val="32"/>
          <w:szCs w:val="32"/>
        </w:rPr>
        <w:t>研</w:t>
      </w:r>
      <w:r>
        <w:rPr>
          <w:rFonts w:eastAsia="仿宋_GB2312" w:hAnsi="仿宋_GB2312" w:cs="仿宋_GB2312" w:hint="eastAsia"/>
          <w:sz w:val="32"/>
          <w:szCs w:val="32"/>
        </w:rPr>
        <w:t>究</w:t>
      </w:r>
      <w:r>
        <w:rPr>
          <w:rFonts w:eastAsia="仿宋_GB2312" w:hAnsi="仿宋_GB2312" w:cs="仿宋_GB2312" w:hint="eastAsia"/>
          <w:sz w:val="32"/>
          <w:szCs w:val="32"/>
        </w:rPr>
        <w:t>、技术咨询、产品研发、学科建设、学术交流、成果转化</w:t>
      </w:r>
      <w:r>
        <w:rPr>
          <w:rFonts w:eastAsia="仿宋_GB2312" w:hAnsi="仿宋_GB2312" w:cs="仿宋_GB2312" w:hint="eastAsia"/>
          <w:sz w:val="32"/>
          <w:szCs w:val="32"/>
        </w:rPr>
        <w:t>等活动。</w:t>
      </w:r>
      <w:r>
        <w:rPr>
          <w:rFonts w:ascii="仿宋_GB2312" w:eastAsia="仿宋_GB2312" w:hAnsi="仿宋_GB2312" w:cs="仿宋_GB2312" w:hint="eastAsia"/>
          <w:sz w:val="32"/>
          <w:szCs w:val="32"/>
        </w:rPr>
        <w:t>聚</w:t>
      </w:r>
      <w:r>
        <w:rPr>
          <w:rFonts w:eastAsia="仿宋_GB2312" w:hAnsi="仿宋_GB2312" w:cs="仿宋_GB2312" w:hint="eastAsia"/>
          <w:sz w:val="32"/>
          <w:szCs w:val="32"/>
        </w:rPr>
        <w:t>焦创新驱动发展战略，围绕</w:t>
      </w:r>
      <w:r>
        <w:rPr>
          <w:rFonts w:eastAsia="仿宋_GB2312" w:hAnsi="仿宋_GB2312" w:cs="仿宋_GB2312" w:hint="eastAsia"/>
          <w:sz w:val="32"/>
          <w:szCs w:val="32"/>
        </w:rPr>
        <w:t>我省</w:t>
      </w:r>
      <w:r>
        <w:rPr>
          <w:rFonts w:eastAsia="仿宋_GB2312" w:hAnsi="仿宋_GB2312" w:cs="仿宋_GB2312" w:hint="eastAsia"/>
          <w:sz w:val="32"/>
          <w:szCs w:val="32"/>
        </w:rPr>
        <w:t>“</w:t>
      </w:r>
      <w:r>
        <w:rPr>
          <w:rFonts w:ascii="仿宋_GB2312" w:eastAsia="仿宋_GB2312" w:hAnsi="仿宋_GB2312" w:cs="仿宋_GB2312" w:hint="eastAsia"/>
          <w:sz w:val="32"/>
          <w:szCs w:val="32"/>
        </w:rPr>
        <w:t>45432</w:t>
      </w:r>
      <w:r>
        <w:rPr>
          <w:rFonts w:ascii="仿宋_GB2312" w:eastAsia="仿宋_GB2312" w:hAnsi="仿宋_GB2312" w:cs="仿宋_GB2312" w:hint="eastAsia"/>
          <w:sz w:val="32"/>
          <w:szCs w:val="32"/>
        </w:rPr>
        <w:t>”</w:t>
      </w:r>
      <w:r>
        <w:rPr>
          <w:rFonts w:eastAsia="仿宋_GB2312" w:hAnsi="仿宋_GB2312" w:cs="仿宋_GB2312" w:hint="eastAsia"/>
          <w:sz w:val="32"/>
          <w:szCs w:val="32"/>
        </w:rPr>
        <w:t>发展架构，精准引进</w:t>
      </w:r>
      <w:r>
        <w:rPr>
          <w:rFonts w:eastAsia="仿宋_GB2312" w:hAnsi="仿宋_GB2312" w:cs="仿宋_GB2312" w:hint="eastAsia"/>
          <w:sz w:val="32"/>
          <w:szCs w:val="32"/>
        </w:rPr>
        <w:t>石油化工新材料、现代生物医药、</w:t>
      </w:r>
      <w:r>
        <w:rPr>
          <w:rFonts w:eastAsia="仿宋_GB2312" w:hAnsi="仿宋_GB2312" w:cs="仿宋_GB2312" w:hint="eastAsia"/>
          <w:sz w:val="32"/>
          <w:szCs w:val="32"/>
        </w:rPr>
        <w:t>热带特色高效农业</w:t>
      </w:r>
      <w:r>
        <w:rPr>
          <w:rFonts w:eastAsia="仿宋_GB2312" w:hAnsi="仿宋_GB2312" w:cs="仿宋_GB2312" w:hint="eastAsia"/>
          <w:sz w:val="32"/>
          <w:szCs w:val="32"/>
        </w:rPr>
        <w:t>、</w:t>
      </w:r>
      <w:r>
        <w:rPr>
          <w:rFonts w:eastAsia="仿宋_GB2312" w:hAnsi="仿宋_GB2312" w:cs="仿宋_GB2312" w:hint="eastAsia"/>
          <w:sz w:val="32"/>
          <w:szCs w:val="32"/>
        </w:rPr>
        <w:t>南繁种业</w:t>
      </w:r>
      <w:r>
        <w:rPr>
          <w:rFonts w:eastAsia="仿宋_GB2312" w:hAnsi="仿宋_GB2312" w:cs="仿宋_GB2312" w:hint="eastAsia"/>
          <w:sz w:val="32"/>
          <w:szCs w:val="32"/>
        </w:rPr>
        <w:t>、</w:t>
      </w:r>
      <w:r>
        <w:rPr>
          <w:rFonts w:eastAsia="仿宋_GB2312" w:hAnsi="仿宋_GB2312" w:cs="仿宋_GB2312" w:hint="eastAsia"/>
          <w:sz w:val="32"/>
          <w:szCs w:val="32"/>
        </w:rPr>
        <w:t>深海航天、</w:t>
      </w:r>
      <w:r>
        <w:rPr>
          <w:rFonts w:eastAsia="仿宋_GB2312" w:hAnsi="仿宋_GB2312" w:cs="仿宋_GB2312" w:hint="eastAsia"/>
          <w:sz w:val="32"/>
          <w:szCs w:val="32"/>
        </w:rPr>
        <w:t>生物制造、氢能、</w:t>
      </w:r>
      <w:proofErr w:type="gramStart"/>
      <w:r>
        <w:rPr>
          <w:rFonts w:eastAsia="仿宋_GB2312" w:hAnsi="仿宋_GB2312" w:cs="仿宋_GB2312" w:hint="eastAsia"/>
          <w:sz w:val="32"/>
          <w:szCs w:val="32"/>
        </w:rPr>
        <w:t>脑机接口、具身</w:t>
      </w:r>
      <w:proofErr w:type="gramEnd"/>
      <w:r>
        <w:rPr>
          <w:rFonts w:eastAsia="仿宋_GB2312" w:hAnsi="仿宋_GB2312" w:cs="仿宋_GB2312" w:hint="eastAsia"/>
          <w:sz w:val="32"/>
          <w:szCs w:val="32"/>
        </w:rPr>
        <w:t>智能</w:t>
      </w:r>
      <w:r>
        <w:rPr>
          <w:rFonts w:eastAsia="仿宋_GB2312" w:hAnsi="仿宋_GB2312" w:cs="仿宋_GB2312" w:hint="eastAsia"/>
          <w:sz w:val="32"/>
          <w:szCs w:val="32"/>
        </w:rPr>
        <w:t>等重点领域推动创新</w:t>
      </w:r>
      <w:r>
        <w:rPr>
          <w:rFonts w:eastAsia="仿宋_GB2312" w:hAnsi="仿宋_GB2312" w:cs="仿宋_GB2312" w:hint="eastAsia"/>
          <w:sz w:val="32"/>
          <w:szCs w:val="32"/>
        </w:rPr>
        <w:t>发展</w:t>
      </w:r>
      <w:r>
        <w:rPr>
          <w:rFonts w:eastAsia="仿宋_GB2312" w:hAnsi="仿宋_GB2312" w:cs="仿宋_GB2312" w:hint="eastAsia"/>
          <w:sz w:val="32"/>
          <w:szCs w:val="32"/>
        </w:rPr>
        <w:t>的</w:t>
      </w:r>
      <w:r>
        <w:rPr>
          <w:rFonts w:eastAsia="仿宋_GB2312" w:hAnsi="仿宋_GB2312" w:cs="仿宋_GB2312" w:hint="eastAsia"/>
          <w:sz w:val="32"/>
          <w:szCs w:val="32"/>
        </w:rPr>
        <w:t>科学家</w:t>
      </w:r>
      <w:r>
        <w:rPr>
          <w:rFonts w:eastAsia="仿宋_GB2312" w:hAnsi="仿宋_GB2312" w:cs="仿宋_GB2312" w:hint="eastAsia"/>
          <w:sz w:val="32"/>
          <w:szCs w:val="32"/>
        </w:rPr>
        <w:t>和</w:t>
      </w:r>
      <w:r>
        <w:rPr>
          <w:rFonts w:eastAsia="仿宋_GB2312" w:hAnsi="仿宋_GB2312" w:cs="仿宋_GB2312" w:hint="eastAsia"/>
          <w:sz w:val="32"/>
          <w:szCs w:val="32"/>
        </w:rPr>
        <w:t>科技领军人才、</w:t>
      </w:r>
      <w:r>
        <w:rPr>
          <w:rFonts w:eastAsia="仿宋_GB2312" w:hAnsi="仿宋_GB2312" w:cs="仿宋_GB2312" w:hint="eastAsia"/>
          <w:sz w:val="32"/>
          <w:szCs w:val="32"/>
        </w:rPr>
        <w:t>专业技术人才、高技能人才、</w:t>
      </w:r>
      <w:r>
        <w:rPr>
          <w:rFonts w:eastAsia="仿宋_GB2312" w:hAnsi="仿宋_GB2312" w:cs="仿宋_GB2312" w:hint="eastAsia"/>
          <w:sz w:val="32"/>
          <w:szCs w:val="32"/>
        </w:rPr>
        <w:t>经营管理人才</w:t>
      </w:r>
      <w:r>
        <w:rPr>
          <w:rFonts w:eastAsia="仿宋_GB2312" w:hAnsi="仿宋_GB2312" w:cs="仿宋_GB2312" w:hint="eastAsia"/>
          <w:sz w:val="32"/>
          <w:szCs w:val="32"/>
        </w:rPr>
        <w:t>等高层次外国专家</w:t>
      </w:r>
      <w:r>
        <w:rPr>
          <w:rFonts w:eastAsia="仿宋_GB2312" w:hAnsi="仿宋_GB2312" w:cs="仿宋_GB2312" w:hint="eastAsia"/>
          <w:sz w:val="32"/>
          <w:szCs w:val="32"/>
        </w:rPr>
        <w:t>。</w:t>
      </w:r>
    </w:p>
    <w:p w14:paraId="0CF83142"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我省科技创新领域</w:t>
      </w:r>
      <w:r>
        <w:rPr>
          <w:rFonts w:ascii="仿宋_GB2312" w:eastAsia="仿宋_GB2312" w:hAnsi="仿宋_GB2312" w:cs="仿宋_GB2312" w:hint="eastAsia"/>
          <w:sz w:val="32"/>
          <w:szCs w:val="32"/>
        </w:rPr>
        <w:t>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重点项目、平台和基地在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引进外国</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需求予以重点支持</w:t>
      </w:r>
      <w:r>
        <w:rPr>
          <w:rFonts w:ascii="仿宋_GB2312" w:eastAsia="仿宋_GB2312" w:hAnsi="仿宋_GB2312" w:cs="仿宋_GB2312" w:hint="eastAsia"/>
          <w:sz w:val="32"/>
          <w:szCs w:val="32"/>
        </w:rPr>
        <w:t>；对青年科学家开展项目研究引进外国</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需求</w:t>
      </w:r>
      <w:r>
        <w:rPr>
          <w:rFonts w:ascii="仿宋_GB2312" w:eastAsia="仿宋_GB2312" w:hAnsi="仿宋_GB2312" w:cs="仿宋_GB2312" w:hint="eastAsia"/>
          <w:sz w:val="32"/>
          <w:szCs w:val="32"/>
        </w:rPr>
        <w:t>予以倾斜支持；对参与项目研究长期在琼工作生活的外国专家项目，同等条件下予以优先支持。</w:t>
      </w:r>
    </w:p>
    <w:p w14:paraId="28865B50"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创新引才聚才模式，提高引用精准性，用好中国国际人才交流大会等外国专家工作品牌，以会引才、以才引才、以平台引才，对受邀参加第</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届中国国际人才交流大会（海南分会场）的高层次外国专家，项目单位以</w:t>
      </w:r>
      <w:proofErr w:type="gramStart"/>
      <w:r>
        <w:rPr>
          <w:rFonts w:ascii="仿宋_GB2312" w:eastAsia="仿宋_GB2312" w:hAnsi="仿宋_GB2312" w:cs="仿宋_GB2312" w:hint="eastAsia"/>
          <w:sz w:val="32"/>
          <w:szCs w:val="32"/>
        </w:rPr>
        <w:t>该外专为</w:t>
      </w:r>
      <w:proofErr w:type="gramEnd"/>
      <w:r>
        <w:rPr>
          <w:rFonts w:ascii="仿宋_GB2312" w:eastAsia="仿宋_GB2312" w:hAnsi="仿宋_GB2312" w:cs="仿宋_GB2312" w:hint="eastAsia"/>
          <w:sz w:val="32"/>
          <w:szCs w:val="32"/>
        </w:rPr>
        <w:t>合作交流对象申请外国专家项目的，予以优先立项支持。</w:t>
      </w:r>
    </w:p>
    <w:p w14:paraId="4569D797" w14:textId="77777777" w:rsidR="008B1C92" w:rsidRDefault="00C238A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申报条件</w:t>
      </w:r>
    </w:p>
    <w:p w14:paraId="0880994B"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）申报单位应为在我省依法注册、具有独立法人资格</w:t>
      </w:r>
      <w:r>
        <w:rPr>
          <w:rFonts w:ascii="仿宋_GB2312" w:eastAsia="仿宋_GB2312" w:hAnsi="仿宋_GB2312" w:cs="仿宋_GB2312" w:hint="eastAsia"/>
          <w:sz w:val="32"/>
          <w:szCs w:val="32"/>
        </w:rPr>
        <w:lastRenderedPageBreak/>
        <w:t>的企业、科研</w:t>
      </w:r>
      <w:r>
        <w:rPr>
          <w:rFonts w:ascii="仿宋_GB2312" w:eastAsia="仿宋_GB2312" w:hAnsi="仿宋_GB2312" w:cs="仿宋_GB2312" w:hint="eastAsia"/>
          <w:sz w:val="32"/>
          <w:szCs w:val="32"/>
        </w:rPr>
        <w:t>院所、高等院校</w:t>
      </w:r>
      <w:r>
        <w:rPr>
          <w:rFonts w:eastAsia="仿宋_GB2312" w:hAnsi="仿宋_GB2312" w:cs="仿宋_GB2312" w:hint="eastAsia"/>
          <w:sz w:val="32"/>
          <w:szCs w:val="32"/>
        </w:rPr>
        <w:t>，或中央在琼企事业单位等，</w:t>
      </w:r>
      <w:r>
        <w:rPr>
          <w:rFonts w:ascii="仿宋_GB2312" w:eastAsia="仿宋_GB2312" w:hAnsi="仿宋_GB2312" w:cs="仿宋_GB2312" w:hint="eastAsia"/>
          <w:sz w:val="32"/>
          <w:szCs w:val="32"/>
        </w:rPr>
        <w:t>未被列入异常经营名录和失信被执行人名单。</w:t>
      </w:r>
      <w:r>
        <w:rPr>
          <w:rFonts w:ascii="仿宋_GB2312" w:eastAsia="仿宋_GB2312" w:hAnsi="仿宋_GB2312" w:cs="仿宋_GB2312" w:hint="eastAsia"/>
          <w:sz w:val="32"/>
          <w:szCs w:val="32"/>
        </w:rPr>
        <w:t xml:space="preserve"> </w:t>
      </w:r>
    </w:p>
    <w:p w14:paraId="48859921" w14:textId="77777777" w:rsidR="008B1C92" w:rsidRDefault="00C238A7">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）申报单位</w:t>
      </w:r>
      <w:r>
        <w:rPr>
          <w:rFonts w:ascii="仿宋_GB2312" w:eastAsia="仿宋_GB2312" w:hAnsi="仿宋_GB2312" w:cs="仿宋_GB2312" w:hint="eastAsia"/>
          <w:kern w:val="0"/>
          <w:sz w:val="32"/>
          <w:szCs w:val="32"/>
        </w:rPr>
        <w:t>应明确项目负责人。项目负责人应为项目申报单位正式人员，并具有领导和组织开展</w:t>
      </w:r>
      <w:proofErr w:type="gramStart"/>
      <w:r>
        <w:rPr>
          <w:rFonts w:ascii="仿宋_GB2312" w:eastAsia="仿宋_GB2312" w:hAnsi="仿宋_GB2312" w:cs="仿宋_GB2312" w:hint="eastAsia"/>
          <w:kern w:val="0"/>
          <w:sz w:val="32"/>
          <w:szCs w:val="32"/>
        </w:rPr>
        <w:t>聘专工作</w:t>
      </w:r>
      <w:proofErr w:type="gramEnd"/>
      <w:r>
        <w:rPr>
          <w:rFonts w:ascii="仿宋_GB2312" w:eastAsia="仿宋_GB2312" w:hAnsi="仿宋_GB2312" w:cs="仿宋_GB2312" w:hint="eastAsia"/>
          <w:kern w:val="0"/>
          <w:sz w:val="32"/>
          <w:szCs w:val="32"/>
        </w:rPr>
        <w:t>的能力。项目负责人对项目的组织申报、推动实施、经费使用和成果绩效等工作负直接责任。</w:t>
      </w:r>
    </w:p>
    <w:p w14:paraId="48505A62"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）应邀外国专家学者人选至少符合下列基本条件之一：</w:t>
      </w:r>
    </w:p>
    <w:p w14:paraId="4DA841CF"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①在国际学术技术界享有一定声望，为某一领域的开拓者、奠基人，或对某一领域的发展有过重大贡献的著名科学家；</w:t>
      </w:r>
    </w:p>
    <w:p w14:paraId="4AF184BB"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②在国外著名高校、科研院所担任相当于副教授、副研究员、高级工程师及以上职务、职称的专家学</w:t>
      </w:r>
      <w:r>
        <w:rPr>
          <w:rFonts w:ascii="仿宋_GB2312" w:eastAsia="仿宋_GB2312" w:hAnsi="仿宋_GB2312" w:cs="仿宋_GB2312" w:hint="eastAsia"/>
          <w:sz w:val="32"/>
          <w:szCs w:val="32"/>
        </w:rPr>
        <w:t>者；</w:t>
      </w:r>
    </w:p>
    <w:p w14:paraId="2E7DCE4E"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③在国际知名企业、机构担任高级职务的专业技术人才和经营管理人才；</w:t>
      </w:r>
    </w:p>
    <w:p w14:paraId="2B604E0B"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④学术造诣深厚，对某一专业或领域的发展有重大贡献，其成果处于本行业或本领域学术或技术前沿，为业内普遍认可的专家学者</w:t>
      </w:r>
      <w:r>
        <w:rPr>
          <w:rFonts w:ascii="仿宋_GB2312" w:eastAsia="仿宋_GB2312" w:hAnsi="仿宋_GB2312" w:cs="仿宋_GB2312" w:hint="eastAsia"/>
          <w:sz w:val="32"/>
          <w:szCs w:val="32"/>
        </w:rPr>
        <w:t>、专业技术人才、高技能人才、</w:t>
      </w:r>
      <w:r>
        <w:rPr>
          <w:rFonts w:ascii="仿宋_GB2312" w:eastAsia="仿宋_GB2312" w:hAnsi="仿宋_GB2312" w:cs="仿宋_GB2312" w:hint="eastAsia"/>
          <w:sz w:val="32"/>
          <w:szCs w:val="32"/>
        </w:rPr>
        <w:t>经营管理人才。</w:t>
      </w:r>
    </w:p>
    <w:p w14:paraId="289ECF51"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⑤相关领域急需紧缺的其他高层次外国人才。</w:t>
      </w:r>
    </w:p>
    <w:p w14:paraId="6F842FAA" w14:textId="77777777" w:rsidR="008B1C92" w:rsidRDefault="00C238A7">
      <w:pPr>
        <w:spacing w:line="600" w:lineRule="exact"/>
        <w:ind w:firstLineChars="200" w:firstLine="640"/>
        <w:rPr>
          <w:rFonts w:ascii="楷体_GB2312" w:eastAsia="楷体_GB2312" w:hAnsi="楷体_GB2312" w:cs="楷体_GB2312"/>
          <w:sz w:val="32"/>
          <w:szCs w:val="32"/>
        </w:rPr>
      </w:pPr>
      <w:bookmarkStart w:id="0" w:name="_Hlk227941934"/>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工作时间</w:t>
      </w:r>
      <w:r>
        <w:rPr>
          <w:rFonts w:ascii="楷体_GB2312" w:eastAsia="楷体_GB2312" w:hAnsi="楷体_GB2312" w:cs="楷体_GB2312" w:hint="eastAsia"/>
          <w:sz w:val="32"/>
          <w:szCs w:val="32"/>
        </w:rPr>
        <w:t>及项目支持</w:t>
      </w:r>
      <w:r>
        <w:rPr>
          <w:rFonts w:ascii="楷体_GB2312" w:eastAsia="楷体_GB2312" w:hAnsi="楷体_GB2312" w:cs="楷体_GB2312" w:hint="eastAsia"/>
          <w:sz w:val="32"/>
          <w:szCs w:val="32"/>
        </w:rPr>
        <w:t>额度</w:t>
      </w:r>
    </w:p>
    <w:p w14:paraId="3D257369" w14:textId="77777777" w:rsidR="008B1C92" w:rsidRDefault="00C238A7">
      <w:pPr>
        <w:spacing w:line="600" w:lineRule="exact"/>
        <w:ind w:firstLineChars="200" w:firstLine="640"/>
        <w:rPr>
          <w:rFonts w:ascii="仿宋_GB2312" w:eastAsia="仿宋_GB2312" w:hAnsi="仿宋_GB2312" w:cs="仿宋_GB2312"/>
          <w:sz w:val="32"/>
          <w:szCs w:val="32"/>
        </w:rPr>
      </w:pPr>
      <w:bookmarkStart w:id="1" w:name="OLE_LINK59"/>
      <w:r>
        <w:rPr>
          <w:rFonts w:ascii="仿宋_GB2312" w:eastAsia="仿宋_GB2312" w:hAnsi="仿宋_GB2312" w:cs="仿宋_GB2312" w:hint="eastAsia"/>
          <w:sz w:val="32"/>
          <w:szCs w:val="32"/>
        </w:rPr>
        <w:t>项目执行周期内外国</w:t>
      </w:r>
      <w:r>
        <w:rPr>
          <w:rFonts w:ascii="仿宋_GB2312" w:eastAsia="仿宋_GB2312" w:hAnsi="仿宋_GB2312" w:cs="仿宋_GB2312" w:hint="eastAsia"/>
          <w:sz w:val="32"/>
          <w:szCs w:val="32"/>
        </w:rPr>
        <w:t>专家</w:t>
      </w:r>
      <w:r>
        <w:rPr>
          <w:rFonts w:ascii="仿宋_GB2312" w:eastAsia="仿宋_GB2312" w:hAnsi="仿宋_GB2312" w:cs="仿宋_GB2312" w:hint="eastAsia"/>
          <w:sz w:val="32"/>
          <w:szCs w:val="32"/>
        </w:rPr>
        <w:t>来华</w:t>
      </w:r>
      <w:r>
        <w:rPr>
          <w:rFonts w:ascii="仿宋_GB2312" w:eastAsia="仿宋_GB2312" w:hAnsi="仿宋_GB2312" w:cs="仿宋_GB2312" w:hint="eastAsia"/>
          <w:sz w:val="32"/>
          <w:szCs w:val="32"/>
        </w:rPr>
        <w:t>工作时间累计不少于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名及以上专家累计计算，下同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给予不超过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元专家经费支持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来华</w:t>
      </w:r>
      <w:r>
        <w:rPr>
          <w:rFonts w:ascii="仿宋_GB2312" w:eastAsia="仿宋_GB2312" w:hAnsi="仿宋_GB2312" w:cs="仿宋_GB2312" w:hint="eastAsia"/>
          <w:sz w:val="32"/>
          <w:szCs w:val="32"/>
        </w:rPr>
        <w:t>工作时间</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个月的，给予不超过</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lastRenderedPageBreak/>
        <w:t>万</w:t>
      </w:r>
      <w:r>
        <w:rPr>
          <w:rFonts w:ascii="仿宋_GB2312" w:eastAsia="仿宋_GB2312" w:hAnsi="仿宋_GB2312" w:cs="仿宋_GB2312" w:hint="eastAsia"/>
          <w:sz w:val="32"/>
          <w:szCs w:val="32"/>
        </w:rPr>
        <w:t>元专家经费支持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来华</w:t>
      </w:r>
      <w:r>
        <w:rPr>
          <w:rFonts w:ascii="仿宋_GB2312" w:eastAsia="仿宋_GB2312" w:hAnsi="仿宋_GB2312" w:cs="仿宋_GB2312" w:hint="eastAsia"/>
          <w:sz w:val="32"/>
          <w:szCs w:val="32"/>
        </w:rPr>
        <w:t>工作时间</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个月的，给予不超过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元专家经费支持</w:t>
      </w:r>
      <w:r>
        <w:rPr>
          <w:rFonts w:ascii="仿宋_GB2312" w:eastAsia="仿宋_GB2312" w:hAnsi="仿宋_GB2312" w:cs="仿宋_GB2312" w:hint="eastAsia"/>
          <w:sz w:val="32"/>
          <w:szCs w:val="32"/>
        </w:rPr>
        <w:t>。</w:t>
      </w:r>
    </w:p>
    <w:p w14:paraId="60C9574A" w14:textId="77777777" w:rsidR="008B1C92" w:rsidRDefault="00C238A7">
      <w:pPr>
        <w:spacing w:line="600" w:lineRule="exact"/>
        <w:ind w:firstLineChars="200" w:firstLine="640"/>
        <w:rPr>
          <w:rFonts w:ascii="仿宋_GB2312" w:eastAsia="仿宋_GB2312" w:hAnsi="仿宋_GB2312" w:cs="仿宋_GB2312"/>
          <w:sz w:val="32"/>
          <w:szCs w:val="32"/>
        </w:rPr>
      </w:pPr>
      <w:bookmarkStart w:id="2" w:name="_Hlk227942060"/>
      <w:bookmarkEnd w:id="0"/>
      <w:bookmarkEnd w:id="1"/>
      <w:r>
        <w:rPr>
          <w:rFonts w:ascii="仿宋_GB2312" w:eastAsia="仿宋_GB2312" w:hAnsi="仿宋_GB2312" w:cs="仿宋_GB2312" w:hint="eastAsia"/>
          <w:sz w:val="32"/>
          <w:szCs w:val="32"/>
        </w:rPr>
        <w:t>鼓励专家来华开展交流合作，经费申请应满足以上专家来华工作时间要求，同时支持采用远程视频、网络办公等多种方式开展相关工作，</w:t>
      </w:r>
      <w:r>
        <w:rPr>
          <w:rFonts w:ascii="仿宋_GB2312" w:eastAsia="仿宋_GB2312" w:hAnsi="仿宋_GB2312" w:cs="仿宋_GB2312" w:hint="eastAsia"/>
          <w:sz w:val="32"/>
          <w:szCs w:val="32"/>
        </w:rPr>
        <w:t>对采取</w:t>
      </w:r>
      <w:proofErr w:type="gramStart"/>
      <w:r>
        <w:rPr>
          <w:rFonts w:ascii="仿宋_GB2312" w:eastAsia="仿宋_GB2312" w:hAnsi="仿宋_GB2312" w:cs="仿宋_GB2312" w:hint="eastAsia"/>
          <w:sz w:val="32"/>
          <w:szCs w:val="32"/>
        </w:rPr>
        <w:t>远程合作</w:t>
      </w:r>
      <w:proofErr w:type="gramEnd"/>
      <w:r>
        <w:rPr>
          <w:rFonts w:ascii="仿宋_GB2312" w:eastAsia="仿宋_GB2312" w:hAnsi="仿宋_GB2312" w:cs="仿宋_GB2312" w:hint="eastAsia"/>
          <w:sz w:val="32"/>
          <w:szCs w:val="32"/>
        </w:rPr>
        <w:t>等方式实施的项目，应当参照来华工作时间要求，科学核算外国专家工作量，</w:t>
      </w:r>
      <w:r w:rsidRPr="00910C39">
        <w:rPr>
          <w:rFonts w:ascii="仿宋_GB2312" w:eastAsia="仿宋_GB2312" w:hAnsi="仿宋_GB2312" w:cs="仿宋_GB2312" w:hint="eastAsia"/>
          <w:sz w:val="32"/>
          <w:szCs w:val="32"/>
        </w:rPr>
        <w:t>以合同（协议）等方式明确工作报酬</w:t>
      </w:r>
      <w:r>
        <w:rPr>
          <w:rFonts w:ascii="仿宋_GB2312" w:eastAsia="仿宋_GB2312" w:hAnsi="仿宋_GB2312" w:cs="仿宋_GB2312" w:hint="eastAsia"/>
          <w:sz w:val="32"/>
          <w:szCs w:val="32"/>
        </w:rPr>
        <w:t>，按照《海南省外国专家项目和经费管理实施细则》规定的有关标准，提出经费申请。</w:t>
      </w:r>
    </w:p>
    <w:bookmarkEnd w:id="2"/>
    <w:p w14:paraId="27268B0D"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项目经费</w:t>
      </w:r>
      <w:r>
        <w:rPr>
          <w:rFonts w:ascii="仿宋_GB2312" w:eastAsia="仿宋_GB2312" w:hAnsi="仿宋_GB2312" w:cs="仿宋_GB2312" w:hint="eastAsia"/>
          <w:sz w:val="32"/>
          <w:szCs w:val="32"/>
        </w:rPr>
        <w:t>应按规定的开支范围和资助标准支出经费，可调剂使用。未经批准，项目单位不得擅自扩大开支范围或超标准支出。</w:t>
      </w:r>
    </w:p>
    <w:p w14:paraId="0CB12B0C" w14:textId="77777777" w:rsidR="008B1C92" w:rsidRDefault="00C238A7">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海南省外国专家项目（</w:t>
      </w:r>
      <w:r>
        <w:rPr>
          <w:rFonts w:ascii="黑体" w:eastAsia="黑体" w:hAnsi="黑体" w:cs="黑体" w:hint="eastAsia"/>
          <w:sz w:val="32"/>
          <w:szCs w:val="32"/>
        </w:rPr>
        <w:t>Y</w:t>
      </w:r>
      <w:r>
        <w:rPr>
          <w:rFonts w:ascii="黑体" w:eastAsia="黑体" w:hAnsi="黑体" w:cs="黑体" w:hint="eastAsia"/>
          <w:sz w:val="32"/>
          <w:szCs w:val="32"/>
        </w:rPr>
        <w:t>类</w:t>
      </w:r>
      <w:r>
        <w:rPr>
          <w:rFonts w:ascii="黑体" w:eastAsia="黑体" w:hAnsi="黑体" w:cs="黑体" w:hint="eastAsia"/>
          <w:sz w:val="32"/>
          <w:szCs w:val="32"/>
        </w:rPr>
        <w:t>）</w:t>
      </w:r>
    </w:p>
    <w:p w14:paraId="03CD1D1E" w14:textId="77777777" w:rsidR="008B1C92" w:rsidRDefault="00C238A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支持方向</w:t>
      </w:r>
    </w:p>
    <w:p w14:paraId="6EE2AC63"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聚焦创新驱动发展战略，结合自</w:t>
      </w:r>
      <w:proofErr w:type="gramStart"/>
      <w:r>
        <w:rPr>
          <w:rFonts w:ascii="仿宋_GB2312" w:eastAsia="仿宋_GB2312" w:hAnsi="仿宋_GB2312" w:cs="仿宋_GB2312" w:hint="eastAsia"/>
          <w:sz w:val="32"/>
          <w:szCs w:val="32"/>
        </w:rPr>
        <w:t>贸港重点</w:t>
      </w:r>
      <w:proofErr w:type="gramEnd"/>
      <w:r>
        <w:rPr>
          <w:rFonts w:ascii="仿宋_GB2312" w:eastAsia="仿宋_GB2312" w:hAnsi="仿宋_GB2312" w:cs="仿宋_GB2312" w:hint="eastAsia"/>
          <w:sz w:val="32"/>
          <w:szCs w:val="32"/>
        </w:rPr>
        <w:t>发展产业，</w:t>
      </w:r>
      <w:r>
        <w:rPr>
          <w:rFonts w:ascii="仿宋_GB2312" w:eastAsia="仿宋_GB2312" w:hAnsi="仿宋_GB2312" w:cs="仿宋_GB2312" w:hint="eastAsia"/>
          <w:sz w:val="32"/>
          <w:szCs w:val="32"/>
        </w:rPr>
        <w:t>支持一批对华友好、年富力强、具有高水平科研潜质的外国青年人才来华开展包括博士后研究等在内的科研合作，促进外国青年学者在华开展长期、稳定的学术交流与研究工作。</w:t>
      </w:r>
    </w:p>
    <w:p w14:paraId="08FC3D6A" w14:textId="77777777" w:rsidR="008B1C92" w:rsidRDefault="00C238A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申报条件</w:t>
      </w:r>
    </w:p>
    <w:p w14:paraId="4FCCD144"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）申报单位应为在我省依法注册、具有独立法人资格的企业、科研院所、高等院校</w:t>
      </w:r>
      <w:r>
        <w:rPr>
          <w:rFonts w:eastAsia="仿宋_GB2312" w:hAnsi="仿宋_GB2312" w:cs="仿宋_GB2312" w:hint="eastAsia"/>
          <w:sz w:val="32"/>
          <w:szCs w:val="32"/>
        </w:rPr>
        <w:t>，或中央在琼企事业单位等，</w:t>
      </w:r>
      <w:r>
        <w:rPr>
          <w:rFonts w:ascii="仿宋_GB2312" w:eastAsia="仿宋_GB2312" w:hAnsi="仿宋_GB2312" w:cs="仿宋_GB2312" w:hint="eastAsia"/>
          <w:sz w:val="32"/>
          <w:szCs w:val="32"/>
        </w:rPr>
        <w:t>未被列入异常经营名录和失信被执行人名单。</w:t>
      </w:r>
      <w:r>
        <w:rPr>
          <w:rFonts w:ascii="仿宋_GB2312" w:eastAsia="仿宋_GB2312" w:hAnsi="仿宋_GB2312" w:cs="仿宋_GB2312" w:hint="eastAsia"/>
          <w:sz w:val="32"/>
          <w:szCs w:val="32"/>
        </w:rPr>
        <w:t xml:space="preserve"> </w:t>
      </w:r>
    </w:p>
    <w:p w14:paraId="7F84FBA9" w14:textId="77777777" w:rsidR="008B1C92" w:rsidRDefault="00C238A7">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）申报单位</w:t>
      </w:r>
      <w:r>
        <w:rPr>
          <w:rFonts w:ascii="仿宋_GB2312" w:eastAsia="仿宋_GB2312" w:hAnsi="仿宋_GB2312" w:cs="仿宋_GB2312" w:hint="eastAsia"/>
          <w:kern w:val="0"/>
          <w:sz w:val="32"/>
          <w:szCs w:val="32"/>
        </w:rPr>
        <w:t>应明确项目负责人。项目负责人应为项目申报单位正式人员，并具有领导和组织开展</w:t>
      </w:r>
      <w:proofErr w:type="gramStart"/>
      <w:r>
        <w:rPr>
          <w:rFonts w:ascii="仿宋_GB2312" w:eastAsia="仿宋_GB2312" w:hAnsi="仿宋_GB2312" w:cs="仿宋_GB2312" w:hint="eastAsia"/>
          <w:kern w:val="0"/>
          <w:sz w:val="32"/>
          <w:szCs w:val="32"/>
        </w:rPr>
        <w:t>聘专工作</w:t>
      </w:r>
      <w:proofErr w:type="gramEnd"/>
      <w:r>
        <w:rPr>
          <w:rFonts w:ascii="仿宋_GB2312" w:eastAsia="仿宋_GB2312" w:hAnsi="仿宋_GB2312" w:cs="仿宋_GB2312" w:hint="eastAsia"/>
          <w:kern w:val="0"/>
          <w:sz w:val="32"/>
          <w:szCs w:val="32"/>
        </w:rPr>
        <w:t>的能力。</w:t>
      </w:r>
      <w:r>
        <w:rPr>
          <w:rFonts w:ascii="仿宋_GB2312" w:eastAsia="仿宋_GB2312" w:hAnsi="仿宋_GB2312" w:cs="仿宋_GB2312" w:hint="eastAsia"/>
          <w:kern w:val="0"/>
          <w:sz w:val="32"/>
          <w:szCs w:val="32"/>
        </w:rPr>
        <w:lastRenderedPageBreak/>
        <w:t>项目负责人对项目的组织申报、推动实施、经费使用和成果绩效等工作负直接责任。</w:t>
      </w:r>
    </w:p>
    <w:p w14:paraId="2BB77A0E"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）外国青年人才</w:t>
      </w:r>
      <w:r>
        <w:rPr>
          <w:rFonts w:ascii="仿宋_GB2312" w:eastAsia="仿宋_GB2312" w:hAnsi="仿宋_GB2312" w:cs="仿宋_GB2312" w:hint="eastAsia"/>
          <w:sz w:val="32"/>
          <w:szCs w:val="32"/>
        </w:rPr>
        <w:t>获得博士学位，</w:t>
      </w:r>
      <w:r>
        <w:rPr>
          <w:rFonts w:ascii="仿宋_GB2312" w:eastAsia="仿宋_GB2312" w:hAnsi="仿宋_GB2312" w:cs="仿宋_GB2312" w:hint="eastAsia"/>
          <w:sz w:val="32"/>
          <w:szCs w:val="32"/>
        </w:rPr>
        <w:t>年龄不超过</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p>
    <w:p w14:paraId="38D24813" w14:textId="77777777" w:rsidR="008B1C92" w:rsidRDefault="00C238A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工作时间</w:t>
      </w:r>
      <w:r>
        <w:rPr>
          <w:rFonts w:ascii="楷体_GB2312" w:eastAsia="楷体_GB2312" w:hAnsi="楷体_GB2312" w:cs="楷体_GB2312" w:hint="eastAsia"/>
          <w:sz w:val="32"/>
          <w:szCs w:val="32"/>
        </w:rPr>
        <w:t>及项目支持</w:t>
      </w:r>
      <w:r>
        <w:rPr>
          <w:rFonts w:ascii="楷体_GB2312" w:eastAsia="楷体_GB2312" w:hAnsi="楷体_GB2312" w:cs="楷体_GB2312" w:hint="eastAsia"/>
          <w:sz w:val="32"/>
          <w:szCs w:val="32"/>
        </w:rPr>
        <w:t>额度</w:t>
      </w:r>
    </w:p>
    <w:p w14:paraId="7623C456" w14:textId="77777777" w:rsidR="008B1C92" w:rsidRDefault="00C238A7">
      <w:pPr>
        <w:spacing w:line="600" w:lineRule="exact"/>
        <w:ind w:firstLineChars="200" w:firstLine="640"/>
        <w:rPr>
          <w:rFonts w:ascii="仿宋_GB2312" w:eastAsia="仿宋_GB2312" w:hAnsi="仿宋_GB2312" w:cs="仿宋_GB2312"/>
          <w:sz w:val="32"/>
          <w:szCs w:val="32"/>
        </w:rPr>
      </w:pPr>
      <w:bookmarkStart w:id="3" w:name="_Hlk227942096"/>
      <w:r>
        <w:rPr>
          <w:rFonts w:ascii="仿宋_GB2312" w:eastAsia="仿宋_GB2312" w:hAnsi="仿宋_GB2312" w:cs="仿宋_GB2312" w:hint="eastAsia"/>
          <w:sz w:val="32"/>
          <w:szCs w:val="32"/>
        </w:rPr>
        <w:t>项目执行周期内外国青年人才在华</w:t>
      </w:r>
      <w:r>
        <w:rPr>
          <w:rFonts w:ascii="仿宋_GB2312" w:eastAsia="仿宋_GB2312" w:hAnsi="仿宋_GB2312" w:cs="仿宋_GB2312" w:hint="eastAsia"/>
          <w:sz w:val="32"/>
          <w:szCs w:val="32"/>
        </w:rPr>
        <w:t>工作时间原则上累计不少于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不支持远程工作。</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仅接受单人申请。</w:t>
      </w:r>
    </w:p>
    <w:p w14:paraId="5530035D" w14:textId="77777777" w:rsidR="008B1C92" w:rsidRDefault="00C238A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类别</w:t>
      </w:r>
      <w:r>
        <w:rPr>
          <w:rFonts w:ascii="仿宋_GB2312" w:eastAsia="仿宋_GB2312" w:hAnsi="仿宋_GB2312" w:cs="仿宋_GB2312" w:hint="eastAsia"/>
          <w:sz w:val="32"/>
          <w:szCs w:val="32"/>
        </w:rPr>
        <w:t>资助金额不超过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万，应按规定的开支范围和资助标准支出经费，可调剂使用。未经批准，项目单位不得擅自扩大开支范围或超标准支出。</w:t>
      </w:r>
    </w:p>
    <w:bookmarkEnd w:id="3"/>
    <w:p w14:paraId="2DFDE4D2" w14:textId="77777777" w:rsidR="008B1C92" w:rsidRDefault="00C238A7">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0040248F" w14:textId="77777777" w:rsidR="008B1C92" w:rsidRDefault="00C238A7">
      <w:pPr>
        <w:spacing w:afterLines="50" w:after="156" w:line="560" w:lineRule="exact"/>
        <w:rPr>
          <w:rFonts w:ascii="Times New Roman" w:hAnsi="Times New Roman"/>
          <w:sz w:val="32"/>
        </w:rPr>
      </w:pPr>
      <w:r>
        <w:rPr>
          <w:rFonts w:ascii="Times New Roman" w:hAnsi="Times New Roman"/>
          <w:sz w:val="32"/>
        </w:rPr>
        <w:lastRenderedPageBreak/>
        <w:t>Appendix</w:t>
      </w:r>
    </w:p>
    <w:p w14:paraId="37C73460" w14:textId="77777777" w:rsidR="008B1C92" w:rsidRDefault="00C238A7">
      <w:pPr>
        <w:spacing w:afterLines="50" w:after="156" w:line="560" w:lineRule="exact"/>
        <w:jc w:val="center"/>
        <w:rPr>
          <w:rFonts w:ascii="Times New Roman" w:hAnsi="Times New Roman"/>
          <w:sz w:val="32"/>
          <w:szCs w:val="28"/>
        </w:rPr>
      </w:pPr>
      <w:r>
        <w:rPr>
          <w:rFonts w:ascii="Times New Roman" w:hAnsi="Times New Roman"/>
          <w:sz w:val="32"/>
          <w:szCs w:val="28"/>
        </w:rPr>
        <w:t>2027 Application Guide for the Hainan Province Foreign Expert Project</w:t>
      </w:r>
    </w:p>
    <w:p w14:paraId="70312A14" w14:textId="77777777" w:rsidR="008B1C92" w:rsidRDefault="008B1C92">
      <w:pPr>
        <w:spacing w:afterLines="50" w:after="156" w:line="560" w:lineRule="exact"/>
        <w:rPr>
          <w:rFonts w:ascii="Times New Roman" w:hAnsi="Times New Roman"/>
          <w:sz w:val="32"/>
        </w:rPr>
      </w:pPr>
    </w:p>
    <w:p w14:paraId="29283C60" w14:textId="77777777" w:rsidR="008B1C92" w:rsidRDefault="00C238A7">
      <w:pPr>
        <w:spacing w:afterLines="50" w:after="156" w:line="560" w:lineRule="exact"/>
        <w:rPr>
          <w:rFonts w:ascii="Times New Roman" w:hAnsi="Times New Roman"/>
          <w:sz w:val="32"/>
        </w:rPr>
      </w:pPr>
      <w:r>
        <w:rPr>
          <w:rFonts w:ascii="Times New Roman" w:hAnsi="Times New Roman"/>
          <w:sz w:val="32"/>
        </w:rPr>
        <w:t>I. Hainan Province Foreign Expert Project (Category H)</w:t>
      </w:r>
    </w:p>
    <w:p w14:paraId="07A0F323" w14:textId="77777777" w:rsidR="008B1C92" w:rsidRDefault="008B1C92">
      <w:pPr>
        <w:spacing w:afterLines="50" w:after="156" w:line="560" w:lineRule="exact"/>
        <w:rPr>
          <w:rFonts w:ascii="Times New Roman" w:hAnsi="Times New Roman"/>
          <w:sz w:val="32"/>
        </w:rPr>
      </w:pPr>
    </w:p>
    <w:p w14:paraId="449C4B66" w14:textId="77777777" w:rsidR="008B1C92" w:rsidRDefault="00C238A7">
      <w:pPr>
        <w:spacing w:afterLines="50" w:after="156" w:line="560" w:lineRule="exact"/>
        <w:rPr>
          <w:rFonts w:ascii="Times New Roman" w:hAnsi="Times New Roman"/>
          <w:sz w:val="32"/>
        </w:rPr>
      </w:pPr>
      <w:r>
        <w:rPr>
          <w:rFonts w:ascii="Times New Roman" w:hAnsi="Times New Roman"/>
          <w:sz w:val="32"/>
        </w:rPr>
        <w:t>(I) Areas of Support</w:t>
      </w:r>
    </w:p>
    <w:p w14:paraId="3B055F0C" w14:textId="77777777" w:rsidR="008B1C92" w:rsidRDefault="00C238A7">
      <w:pPr>
        <w:spacing w:afterLines="50" w:after="156" w:line="560" w:lineRule="exact"/>
        <w:rPr>
          <w:rFonts w:ascii="Times New Roman" w:hAnsi="Times New Roman"/>
          <w:sz w:val="32"/>
        </w:rPr>
      </w:pPr>
      <w:r>
        <w:rPr>
          <w:rFonts w:ascii="Times New Roman" w:hAnsi="Times New Roman"/>
          <w:sz w:val="32"/>
        </w:rPr>
        <w:t>We support foreign experts coming to Hainan</w:t>
      </w:r>
      <w:r>
        <w:rPr>
          <w:rFonts w:ascii="Times New Roman" w:hAnsi="Times New Roman"/>
          <w:sz w:val="32"/>
        </w:rPr>
        <w:t xml:space="preserve"> to engage in scientific research, technical consulting, product research and development (R&amp;D), academic discipline construction, academic exchanges, and the commercialization of technological achievements. Focusing on the innovation-driven development st</w:t>
      </w:r>
      <w:r>
        <w:rPr>
          <w:rFonts w:ascii="Times New Roman" w:hAnsi="Times New Roman"/>
          <w:sz w:val="32"/>
        </w:rPr>
        <w:t xml:space="preserve">rategy and centering around </w:t>
      </w:r>
      <w:r>
        <w:rPr>
          <w:rFonts w:ascii="Times New Roman" w:hAnsi="Times New Roman" w:hint="eastAsia"/>
          <w:sz w:val="32"/>
        </w:rPr>
        <w:t>the "</w:t>
      </w:r>
      <w:r>
        <w:rPr>
          <w:rFonts w:ascii="Times New Roman" w:hAnsi="Times New Roman"/>
          <w:sz w:val="32"/>
        </w:rPr>
        <w:t>45432" development framework, we aim to precisely introduce high-level foreign experts—including scientists, leading scientific and technological talents, professional and technical personnel, highly-skilled talents, and op</w:t>
      </w:r>
      <w:r>
        <w:rPr>
          <w:rFonts w:ascii="Times New Roman" w:hAnsi="Times New Roman"/>
          <w:sz w:val="32"/>
        </w:rPr>
        <w:t xml:space="preserve">erational management personnel—who can drive innovative development in key areas such as new petrochemical materials, modern biomedicine, tropical characteristic high-efficiency agriculture, </w:t>
      </w:r>
      <w:proofErr w:type="spellStart"/>
      <w:r>
        <w:rPr>
          <w:rFonts w:ascii="Times New Roman" w:hAnsi="Times New Roman"/>
          <w:sz w:val="32"/>
        </w:rPr>
        <w:t>Nanfan</w:t>
      </w:r>
      <w:proofErr w:type="spellEnd"/>
      <w:r>
        <w:rPr>
          <w:rFonts w:ascii="Times New Roman" w:hAnsi="Times New Roman"/>
          <w:sz w:val="32"/>
        </w:rPr>
        <w:t xml:space="preserve"> breeding industry, deep-sea and aerospace exploration, bio</w:t>
      </w:r>
      <w:r>
        <w:rPr>
          <w:rFonts w:ascii="Times New Roman" w:hAnsi="Times New Roman"/>
          <w:sz w:val="32"/>
        </w:rPr>
        <w:t>manufacturing, hydrogen energy, brain-computer interfaces (BCI), and embodied AI.</w:t>
      </w:r>
    </w:p>
    <w:p w14:paraId="581C24C7" w14:textId="77777777" w:rsidR="008B1C92" w:rsidRDefault="008B1C92">
      <w:pPr>
        <w:spacing w:afterLines="50" w:after="156" w:line="560" w:lineRule="exact"/>
        <w:rPr>
          <w:rFonts w:ascii="Times New Roman" w:hAnsi="Times New Roman"/>
          <w:sz w:val="32"/>
        </w:rPr>
      </w:pPr>
    </w:p>
    <w:p w14:paraId="4ABBC2D4" w14:textId="77777777" w:rsidR="008B1C92" w:rsidRDefault="00C238A7">
      <w:pPr>
        <w:spacing w:afterLines="50" w:after="156" w:line="560" w:lineRule="exact"/>
        <w:rPr>
          <w:rFonts w:ascii="Times New Roman" w:hAnsi="Times New Roman"/>
          <w:sz w:val="32"/>
        </w:rPr>
      </w:pPr>
      <w:r>
        <w:rPr>
          <w:rFonts w:ascii="Times New Roman" w:hAnsi="Times New Roman"/>
          <w:sz w:val="32"/>
        </w:rPr>
        <w:t xml:space="preserve">Priority support will be given to the needs for introducing foreign experts in ongoing key projects within the province's sci-tech innovation sector, as well as </w:t>
      </w:r>
      <w:r>
        <w:rPr>
          <w:rFonts w:ascii="Times New Roman" w:hAnsi="Times New Roman"/>
          <w:sz w:val="32"/>
        </w:rPr>
        <w:t xml:space="preserve">ongoing projects at platforms and bases. Preferential support will be provided for the foreign expert requirements of research projects conducted by young scientists. Under equal conditions, priority will be given to projects involving foreign experts who </w:t>
      </w:r>
      <w:r>
        <w:rPr>
          <w:rFonts w:ascii="Times New Roman" w:hAnsi="Times New Roman"/>
          <w:sz w:val="32"/>
        </w:rPr>
        <w:t>work and live in Hainan long-term for their research.</w:t>
      </w:r>
    </w:p>
    <w:p w14:paraId="202E255F" w14:textId="77777777" w:rsidR="008B1C92" w:rsidRDefault="008B1C92">
      <w:pPr>
        <w:spacing w:afterLines="50" w:after="156" w:line="560" w:lineRule="exact"/>
        <w:rPr>
          <w:rFonts w:ascii="Times New Roman" w:hAnsi="Times New Roman"/>
          <w:sz w:val="32"/>
        </w:rPr>
      </w:pPr>
    </w:p>
    <w:p w14:paraId="255C65A3" w14:textId="77777777" w:rsidR="008B1C92" w:rsidRDefault="00C238A7">
      <w:pPr>
        <w:spacing w:afterLines="50" w:after="156" w:line="560" w:lineRule="exact"/>
        <w:rPr>
          <w:rFonts w:ascii="Times New Roman" w:hAnsi="Times New Roman"/>
          <w:sz w:val="32"/>
        </w:rPr>
      </w:pPr>
      <w:r>
        <w:rPr>
          <w:rFonts w:ascii="Times New Roman" w:hAnsi="Times New Roman"/>
          <w:sz w:val="32"/>
        </w:rPr>
        <w:t>We will innovate our talent attraction models to enhance precision. Leveraging foreign expert work brands such as the Conference on International Exchange of Professionals (CIEP), we will attract talen</w:t>
      </w:r>
      <w:r>
        <w:rPr>
          <w:rFonts w:ascii="Times New Roman" w:hAnsi="Times New Roman"/>
          <w:sz w:val="32"/>
        </w:rPr>
        <w:t>t through conferences, peer recommendations, and platforms. For high-level foreign experts invited to attend the 24th CIEP (Hainan Branch), priority project approval will be granted to applicant institutions that apply for foreign expert projects using the</w:t>
      </w:r>
      <w:r>
        <w:rPr>
          <w:rFonts w:ascii="Times New Roman" w:hAnsi="Times New Roman"/>
          <w:sz w:val="32"/>
        </w:rPr>
        <w:t>se specific experts as collaborative exchange partners.</w:t>
      </w:r>
    </w:p>
    <w:p w14:paraId="64B3D390" w14:textId="77777777" w:rsidR="008B1C92" w:rsidRDefault="008B1C92">
      <w:pPr>
        <w:spacing w:afterLines="50" w:after="156" w:line="560" w:lineRule="exact"/>
        <w:rPr>
          <w:rFonts w:ascii="Times New Roman" w:hAnsi="Times New Roman"/>
          <w:sz w:val="32"/>
        </w:rPr>
      </w:pPr>
    </w:p>
    <w:p w14:paraId="61C821BD" w14:textId="77777777" w:rsidR="008B1C92" w:rsidRDefault="00C238A7">
      <w:pPr>
        <w:spacing w:afterLines="50" w:after="156" w:line="560" w:lineRule="exact"/>
        <w:rPr>
          <w:rFonts w:ascii="Times New Roman" w:hAnsi="Times New Roman"/>
          <w:sz w:val="32"/>
        </w:rPr>
      </w:pPr>
      <w:r>
        <w:rPr>
          <w:rFonts w:ascii="Times New Roman" w:hAnsi="Times New Roman"/>
          <w:sz w:val="32"/>
        </w:rPr>
        <w:t>(II) Eligibility Criteria</w:t>
      </w:r>
    </w:p>
    <w:p w14:paraId="55C3351D" w14:textId="77777777" w:rsidR="008B1C92" w:rsidRDefault="00C238A7">
      <w:pPr>
        <w:spacing w:afterLines="50" w:after="156" w:line="560" w:lineRule="exact"/>
        <w:rPr>
          <w:rFonts w:ascii="Times New Roman" w:hAnsi="Times New Roman"/>
          <w:sz w:val="32"/>
        </w:rPr>
      </w:pPr>
      <w:r>
        <w:rPr>
          <w:rFonts w:ascii="Times New Roman" w:hAnsi="Times New Roman"/>
          <w:sz w:val="32"/>
        </w:rPr>
        <w:t xml:space="preserve">(1) Applicant institutions must be enterprises, research institutes, higher education institutions, or central enterprises/institutions </w:t>
      </w:r>
      <w:r>
        <w:rPr>
          <w:rFonts w:ascii="Times New Roman" w:hAnsi="Times New Roman"/>
          <w:sz w:val="32"/>
        </w:rPr>
        <w:lastRenderedPageBreak/>
        <w:t>legally registered in Hainan Province</w:t>
      </w:r>
      <w:r>
        <w:rPr>
          <w:rFonts w:ascii="Times New Roman" w:hAnsi="Times New Roman"/>
          <w:sz w:val="32"/>
        </w:rPr>
        <w:t xml:space="preserve"> with independent legal entity status. They must not be listed in the directory of irregular operations or the list of untrustworthy subjects subject to enforcement.</w:t>
      </w:r>
    </w:p>
    <w:p w14:paraId="3CD97120" w14:textId="77777777" w:rsidR="008B1C92" w:rsidRDefault="00C238A7">
      <w:pPr>
        <w:spacing w:afterLines="50" w:after="156" w:line="560" w:lineRule="exact"/>
        <w:rPr>
          <w:rFonts w:ascii="Times New Roman" w:hAnsi="Times New Roman"/>
          <w:sz w:val="32"/>
        </w:rPr>
      </w:pPr>
      <w:r>
        <w:rPr>
          <w:rFonts w:ascii="Times New Roman" w:hAnsi="Times New Roman"/>
          <w:sz w:val="32"/>
        </w:rPr>
        <w:t>(2) The applicant institution must designate a project leader. The project leader should b</w:t>
      </w:r>
      <w:r>
        <w:rPr>
          <w:rFonts w:ascii="Times New Roman" w:hAnsi="Times New Roman"/>
          <w:sz w:val="32"/>
        </w:rPr>
        <w:t>e an official staff member of the applicant institution and possess the capability to lead and organize the employment of foreign experts. The project leader bears direct responsibility for the organization of the application, implementation, fund utilizat</w:t>
      </w:r>
      <w:r>
        <w:rPr>
          <w:rFonts w:ascii="Times New Roman" w:hAnsi="Times New Roman"/>
          <w:sz w:val="32"/>
        </w:rPr>
        <w:t>ion, and outcome performance of the project.</w:t>
      </w:r>
    </w:p>
    <w:p w14:paraId="7CD5BF6C" w14:textId="77777777" w:rsidR="008B1C92" w:rsidRDefault="00C238A7">
      <w:pPr>
        <w:spacing w:afterLines="50" w:after="156" w:line="560" w:lineRule="exact"/>
        <w:rPr>
          <w:rFonts w:ascii="Times New Roman" w:hAnsi="Times New Roman"/>
          <w:sz w:val="32"/>
        </w:rPr>
      </w:pPr>
      <w:r>
        <w:rPr>
          <w:rFonts w:ascii="Times New Roman" w:hAnsi="Times New Roman"/>
          <w:sz w:val="32"/>
        </w:rPr>
        <w:t>(3) Invited foreign experts and scholars must meet at least one of the following basic conditions:</w:t>
      </w:r>
    </w:p>
    <w:p w14:paraId="2F1D9A88" w14:textId="77777777" w:rsidR="008B1C92" w:rsidRDefault="00C238A7">
      <w:pPr>
        <w:spacing w:afterLines="50" w:after="156" w:line="560" w:lineRule="exact"/>
        <w:rPr>
          <w:rFonts w:ascii="Times New Roman" w:hAnsi="Times New Roman"/>
          <w:sz w:val="32"/>
        </w:rPr>
      </w:pPr>
      <w:r>
        <w:rPr>
          <w:rFonts w:ascii="Times New Roman" w:hAnsi="Times New Roman" w:cs="Cambria Math"/>
          <w:sz w:val="32"/>
        </w:rPr>
        <w:t>①</w:t>
      </w:r>
      <w:r>
        <w:rPr>
          <w:rFonts w:ascii="Times New Roman" w:hAnsi="Times New Roman"/>
          <w:sz w:val="32"/>
        </w:rPr>
        <w:t xml:space="preserve"> Renowned scientists who enjoy a certain reputation in the international academic and technological communities, who are pioneers or founders in a specific field, or who have made significant contributions to the development of a particular field;</w:t>
      </w:r>
    </w:p>
    <w:p w14:paraId="1DBE1678" w14:textId="77777777" w:rsidR="008B1C92" w:rsidRDefault="00C238A7">
      <w:pPr>
        <w:spacing w:afterLines="50" w:after="156" w:line="560" w:lineRule="exact"/>
        <w:rPr>
          <w:rFonts w:ascii="Times New Roman" w:hAnsi="Times New Roman"/>
          <w:sz w:val="32"/>
        </w:rPr>
      </w:pPr>
      <w:r>
        <w:rPr>
          <w:rFonts w:ascii="Times New Roman" w:hAnsi="Times New Roman" w:cs="Cambria Math"/>
          <w:sz w:val="32"/>
        </w:rPr>
        <w:t>②</w:t>
      </w:r>
      <w:r>
        <w:rPr>
          <w:rFonts w:ascii="Times New Roman" w:hAnsi="Times New Roman"/>
          <w:sz w:val="32"/>
        </w:rPr>
        <w:t xml:space="preserve"> Expert</w:t>
      </w:r>
      <w:r>
        <w:rPr>
          <w:rFonts w:ascii="Times New Roman" w:hAnsi="Times New Roman"/>
          <w:sz w:val="32"/>
        </w:rPr>
        <w:t>s and scholars holding positions or professional titles equivalent to associate professor, associate researcher, senior engineer, or above at prominent overseas universities or research institutes;</w:t>
      </w:r>
    </w:p>
    <w:p w14:paraId="2070C2E0" w14:textId="77777777" w:rsidR="008B1C92" w:rsidRDefault="00C238A7">
      <w:pPr>
        <w:spacing w:afterLines="50" w:after="156" w:line="560" w:lineRule="exact"/>
        <w:rPr>
          <w:rFonts w:ascii="Times New Roman" w:hAnsi="Times New Roman"/>
          <w:sz w:val="32"/>
        </w:rPr>
      </w:pPr>
      <w:r>
        <w:rPr>
          <w:rFonts w:ascii="Times New Roman" w:hAnsi="Times New Roman" w:cs="Cambria Math"/>
          <w:sz w:val="32"/>
        </w:rPr>
        <w:t>③</w:t>
      </w:r>
      <w:r>
        <w:rPr>
          <w:rFonts w:ascii="Times New Roman" w:hAnsi="Times New Roman"/>
          <w:sz w:val="32"/>
        </w:rPr>
        <w:t xml:space="preserve"> Professional and technical personnel, as well as operati</w:t>
      </w:r>
      <w:r>
        <w:rPr>
          <w:rFonts w:ascii="Times New Roman" w:hAnsi="Times New Roman"/>
          <w:sz w:val="32"/>
        </w:rPr>
        <w:t xml:space="preserve">onal management personnel, holding senior positions in </w:t>
      </w:r>
      <w:r>
        <w:rPr>
          <w:rFonts w:ascii="Times New Roman" w:hAnsi="Times New Roman"/>
          <w:sz w:val="32"/>
        </w:rPr>
        <w:lastRenderedPageBreak/>
        <w:t>internationally renowned enterprises or institutions;</w:t>
      </w:r>
    </w:p>
    <w:p w14:paraId="20F0D794" w14:textId="77777777" w:rsidR="008B1C92" w:rsidRDefault="00C238A7">
      <w:pPr>
        <w:spacing w:afterLines="50" w:after="156" w:line="560" w:lineRule="exact"/>
        <w:rPr>
          <w:rFonts w:ascii="Times New Roman" w:hAnsi="Times New Roman"/>
          <w:sz w:val="32"/>
        </w:rPr>
      </w:pPr>
      <w:r>
        <w:rPr>
          <w:rFonts w:ascii="Times New Roman" w:hAnsi="Times New Roman" w:cs="Cambria Math"/>
          <w:sz w:val="32"/>
        </w:rPr>
        <w:t>④</w:t>
      </w:r>
      <w:r>
        <w:rPr>
          <w:rFonts w:ascii="Times New Roman" w:hAnsi="Times New Roman"/>
          <w:sz w:val="32"/>
        </w:rPr>
        <w:t xml:space="preserve"> Generally recognized experts, scholars, professional/technical personnel, highly-skilled talents, and operational management personnel with profo</w:t>
      </w:r>
      <w:r>
        <w:rPr>
          <w:rFonts w:ascii="Times New Roman" w:hAnsi="Times New Roman"/>
          <w:sz w:val="32"/>
        </w:rPr>
        <w:t>und academic accomplishments, who have made significant contributions to the development of a specific profession or field, and whose achievements are at the academic or technical forefront of their industry or domain;</w:t>
      </w:r>
    </w:p>
    <w:p w14:paraId="528B1830" w14:textId="77777777" w:rsidR="008B1C92" w:rsidRDefault="00C238A7">
      <w:pPr>
        <w:spacing w:afterLines="50" w:after="156" w:line="560" w:lineRule="exact"/>
        <w:rPr>
          <w:rFonts w:ascii="Times New Roman" w:hAnsi="Times New Roman"/>
          <w:sz w:val="32"/>
        </w:rPr>
      </w:pPr>
      <w:r>
        <w:rPr>
          <w:rFonts w:ascii="Times New Roman" w:hAnsi="Times New Roman" w:cs="Cambria Math"/>
          <w:sz w:val="32"/>
        </w:rPr>
        <w:t>⑤</w:t>
      </w:r>
      <w:r>
        <w:rPr>
          <w:rFonts w:ascii="Times New Roman" w:hAnsi="Times New Roman"/>
          <w:sz w:val="32"/>
        </w:rPr>
        <w:t xml:space="preserve"> Other high-level foreign talents ur</w:t>
      </w:r>
      <w:r>
        <w:rPr>
          <w:rFonts w:ascii="Times New Roman" w:hAnsi="Times New Roman"/>
          <w:sz w:val="32"/>
        </w:rPr>
        <w:t>gently needed in relevant fields.</w:t>
      </w:r>
    </w:p>
    <w:p w14:paraId="3D2BD7F5" w14:textId="77777777" w:rsidR="008B1C92" w:rsidRDefault="008B1C92">
      <w:pPr>
        <w:spacing w:afterLines="50" w:after="156" w:line="560" w:lineRule="exact"/>
        <w:rPr>
          <w:rFonts w:ascii="Times New Roman" w:hAnsi="Times New Roman"/>
          <w:sz w:val="32"/>
        </w:rPr>
      </w:pPr>
    </w:p>
    <w:p w14:paraId="5608A8C5" w14:textId="77777777" w:rsidR="008B1C92" w:rsidRDefault="00C238A7">
      <w:pPr>
        <w:spacing w:afterLines="50" w:after="156" w:line="560" w:lineRule="exact"/>
        <w:rPr>
          <w:rFonts w:ascii="Times New Roman" w:hAnsi="Times New Roman"/>
          <w:sz w:val="32"/>
        </w:rPr>
      </w:pPr>
      <w:r>
        <w:rPr>
          <w:rFonts w:ascii="Times New Roman" w:hAnsi="Times New Roman"/>
          <w:sz w:val="32"/>
        </w:rPr>
        <w:t>(III) Working Duration and Project Funding Limits</w:t>
      </w:r>
    </w:p>
    <w:p w14:paraId="253F7472" w14:textId="77777777" w:rsidR="008B1C92" w:rsidRDefault="00C238A7">
      <w:pPr>
        <w:spacing w:afterLines="50" w:after="156" w:line="560" w:lineRule="exact"/>
        <w:rPr>
          <w:rFonts w:ascii="Times New Roman" w:hAnsi="Times New Roman"/>
          <w:sz w:val="32"/>
        </w:rPr>
      </w:pPr>
      <w:r>
        <w:rPr>
          <w:rFonts w:ascii="Times New Roman" w:hAnsi="Times New Roman"/>
          <w:sz w:val="32"/>
        </w:rPr>
        <w:t xml:space="preserve">If the cumulative working time of foreign experts in China during the project execution cycle is no less than 6 months (calculated cumulatively for 2 or more experts, the </w:t>
      </w:r>
      <w:r>
        <w:rPr>
          <w:rFonts w:ascii="Times New Roman" w:hAnsi="Times New Roman"/>
          <w:sz w:val="32"/>
        </w:rPr>
        <w:t>same applies below), financial support of up to 500,000 RMB for expert funding will be provided; for a working duration of 3 to 6 months, up to 400,000 RMB will be provided; for a working duration of 1 to 3 months, up to 300,000 RMB will be provided.</w:t>
      </w:r>
    </w:p>
    <w:p w14:paraId="0E62FBF4" w14:textId="77777777" w:rsidR="008B1C92" w:rsidRDefault="008B1C92">
      <w:pPr>
        <w:spacing w:afterLines="50" w:after="156" w:line="560" w:lineRule="exact"/>
        <w:rPr>
          <w:rFonts w:ascii="Times New Roman" w:hAnsi="Times New Roman"/>
          <w:sz w:val="32"/>
        </w:rPr>
      </w:pPr>
    </w:p>
    <w:p w14:paraId="06687E82" w14:textId="77777777" w:rsidR="008B1C92" w:rsidRDefault="00C238A7">
      <w:pPr>
        <w:spacing w:afterLines="50" w:after="156" w:line="560" w:lineRule="exact"/>
        <w:rPr>
          <w:rFonts w:ascii="Times New Roman" w:hAnsi="Times New Roman"/>
          <w:sz w:val="32"/>
        </w:rPr>
      </w:pPr>
      <w:r>
        <w:rPr>
          <w:rFonts w:ascii="Times New Roman" w:hAnsi="Times New Roman"/>
          <w:sz w:val="32"/>
        </w:rPr>
        <w:t>Expe</w:t>
      </w:r>
      <w:r>
        <w:rPr>
          <w:rFonts w:ascii="Times New Roman" w:hAnsi="Times New Roman"/>
          <w:sz w:val="32"/>
        </w:rPr>
        <w:t xml:space="preserve">rts are encouraged to come to China for exchange and cooperation. Funding applications must meet the aforementioned requirements for the duration of experts working in China. </w:t>
      </w:r>
      <w:r>
        <w:rPr>
          <w:rFonts w:ascii="Times New Roman" w:hAnsi="Times New Roman"/>
          <w:sz w:val="32"/>
        </w:rPr>
        <w:lastRenderedPageBreak/>
        <w:t>Meanwhile, we also support various methods to carry out relevant work, such as re</w:t>
      </w:r>
      <w:r>
        <w:rPr>
          <w:rFonts w:ascii="Times New Roman" w:hAnsi="Times New Roman"/>
          <w:sz w:val="32"/>
        </w:rPr>
        <w:t>mote video and online telecommuting. For projects implemented through remote cooperation and similar methods, the workload of foreign experts should be scientifically calculated by referencing the requirements for working in China. Remuneration should be e</w:t>
      </w:r>
      <w:r>
        <w:rPr>
          <w:rFonts w:ascii="Times New Roman" w:hAnsi="Times New Roman"/>
          <w:sz w:val="32"/>
        </w:rPr>
        <w:t>xplicitly defined through contracts (agreements) or other means. Funding applications should be submitted in accordance with the relevant standards stipulated in the "Detailed Implementation Rules for the Management of Hainan Province Foreign Expert Projec</w:t>
      </w:r>
      <w:r>
        <w:rPr>
          <w:rFonts w:ascii="Times New Roman" w:hAnsi="Times New Roman"/>
          <w:sz w:val="32"/>
        </w:rPr>
        <w:t>ts and Funding."</w:t>
      </w:r>
    </w:p>
    <w:p w14:paraId="71CA03E9" w14:textId="77777777" w:rsidR="008B1C92" w:rsidRDefault="008B1C92">
      <w:pPr>
        <w:spacing w:afterLines="50" w:after="156" w:line="560" w:lineRule="exact"/>
        <w:rPr>
          <w:rFonts w:ascii="Times New Roman" w:hAnsi="Times New Roman"/>
          <w:sz w:val="32"/>
        </w:rPr>
      </w:pPr>
    </w:p>
    <w:p w14:paraId="6E04F4CF" w14:textId="77777777" w:rsidR="008B1C92" w:rsidRDefault="00C238A7">
      <w:pPr>
        <w:spacing w:afterLines="50" w:after="156" w:line="560" w:lineRule="exact"/>
        <w:rPr>
          <w:rFonts w:ascii="Times New Roman" w:hAnsi="Times New Roman"/>
          <w:sz w:val="32"/>
        </w:rPr>
      </w:pPr>
      <w:r>
        <w:rPr>
          <w:rFonts w:ascii="Times New Roman" w:hAnsi="Times New Roman"/>
          <w:sz w:val="32"/>
        </w:rPr>
        <w:t>Project funds must be spent in accordance with the prescribed scope of expenditure and funding standards, and can be flexibly adjusted. Without prior approval, the project institution must not arbitrarily expand the scope of expenditure o</w:t>
      </w:r>
      <w:r>
        <w:rPr>
          <w:rFonts w:ascii="Times New Roman" w:hAnsi="Times New Roman"/>
          <w:sz w:val="32"/>
        </w:rPr>
        <w:t>r exceed the spending standards.</w:t>
      </w:r>
    </w:p>
    <w:p w14:paraId="4F308A15" w14:textId="77777777" w:rsidR="008B1C92" w:rsidRDefault="008B1C92">
      <w:pPr>
        <w:spacing w:afterLines="50" w:after="156" w:line="560" w:lineRule="exact"/>
        <w:rPr>
          <w:rFonts w:ascii="Times New Roman" w:hAnsi="Times New Roman"/>
          <w:sz w:val="32"/>
        </w:rPr>
      </w:pPr>
    </w:p>
    <w:p w14:paraId="142E1C3A" w14:textId="77777777" w:rsidR="008B1C92" w:rsidRDefault="00C238A7">
      <w:pPr>
        <w:spacing w:afterLines="50" w:after="156" w:line="560" w:lineRule="exact"/>
        <w:rPr>
          <w:rFonts w:ascii="Times New Roman" w:hAnsi="Times New Roman"/>
          <w:sz w:val="32"/>
        </w:rPr>
      </w:pPr>
      <w:r>
        <w:rPr>
          <w:rFonts w:ascii="Times New Roman" w:hAnsi="Times New Roman"/>
          <w:sz w:val="32"/>
        </w:rPr>
        <w:t>II. Hainan Province Foreign Expert Project (Category Y)</w:t>
      </w:r>
    </w:p>
    <w:p w14:paraId="47FD9351" w14:textId="77777777" w:rsidR="008B1C92" w:rsidRDefault="008B1C92">
      <w:pPr>
        <w:spacing w:afterLines="50" w:after="156" w:line="560" w:lineRule="exact"/>
        <w:rPr>
          <w:rFonts w:ascii="Times New Roman" w:hAnsi="Times New Roman"/>
          <w:sz w:val="32"/>
        </w:rPr>
      </w:pPr>
    </w:p>
    <w:p w14:paraId="660977BF" w14:textId="77777777" w:rsidR="008B1C92" w:rsidRDefault="00C238A7">
      <w:pPr>
        <w:spacing w:afterLines="50" w:after="156" w:line="560" w:lineRule="exact"/>
        <w:rPr>
          <w:rFonts w:ascii="Times New Roman" w:hAnsi="Times New Roman"/>
          <w:sz w:val="32"/>
        </w:rPr>
      </w:pPr>
      <w:r>
        <w:rPr>
          <w:rFonts w:ascii="Times New Roman" w:hAnsi="Times New Roman"/>
          <w:sz w:val="32"/>
        </w:rPr>
        <w:t>(I) Areas of Support</w:t>
      </w:r>
    </w:p>
    <w:p w14:paraId="1443B4C1" w14:textId="77777777" w:rsidR="008B1C92" w:rsidRDefault="00C238A7">
      <w:pPr>
        <w:spacing w:afterLines="50" w:after="156" w:line="560" w:lineRule="exact"/>
        <w:rPr>
          <w:rFonts w:ascii="Times New Roman" w:hAnsi="Times New Roman"/>
          <w:sz w:val="32"/>
        </w:rPr>
      </w:pPr>
      <w:r>
        <w:rPr>
          <w:rFonts w:ascii="Times New Roman" w:hAnsi="Times New Roman"/>
          <w:sz w:val="32"/>
        </w:rPr>
        <w:t xml:space="preserve">Focusing on the innovation-driven development strategy and integrating with the key developing industries of the Free Trade </w:t>
      </w:r>
      <w:r>
        <w:rPr>
          <w:rFonts w:ascii="Times New Roman" w:hAnsi="Times New Roman"/>
          <w:sz w:val="32"/>
        </w:rPr>
        <w:lastRenderedPageBreak/>
        <w:t>Port (FTP), this cat</w:t>
      </w:r>
      <w:r>
        <w:rPr>
          <w:rFonts w:ascii="Times New Roman" w:hAnsi="Times New Roman"/>
          <w:sz w:val="32"/>
        </w:rPr>
        <w:t>egory supports a cohort of young foreign talents—who are friendly to China, in the prime of their careers, and possess high-level research potential—to come to China for scientific research cooperation, including postdoctoral research. It aims to promote l</w:t>
      </w:r>
      <w:r>
        <w:rPr>
          <w:rFonts w:ascii="Times New Roman" w:hAnsi="Times New Roman"/>
          <w:sz w:val="32"/>
        </w:rPr>
        <w:t>ong-term, stable academic exchanges and research work by young foreign scholars in China.</w:t>
      </w:r>
    </w:p>
    <w:p w14:paraId="047A05D7" w14:textId="77777777" w:rsidR="008B1C92" w:rsidRDefault="008B1C92">
      <w:pPr>
        <w:spacing w:afterLines="50" w:after="156" w:line="560" w:lineRule="exact"/>
        <w:rPr>
          <w:rFonts w:ascii="Times New Roman" w:hAnsi="Times New Roman"/>
          <w:sz w:val="32"/>
        </w:rPr>
      </w:pPr>
    </w:p>
    <w:p w14:paraId="583EC5A5" w14:textId="77777777" w:rsidR="008B1C92" w:rsidRDefault="00C238A7">
      <w:pPr>
        <w:spacing w:afterLines="50" w:after="156" w:line="560" w:lineRule="exact"/>
        <w:rPr>
          <w:rFonts w:ascii="Times New Roman" w:hAnsi="Times New Roman"/>
          <w:sz w:val="32"/>
        </w:rPr>
      </w:pPr>
      <w:r>
        <w:rPr>
          <w:rFonts w:ascii="Times New Roman" w:hAnsi="Times New Roman"/>
          <w:sz w:val="32"/>
        </w:rPr>
        <w:t>(II) Eligibility Criteria</w:t>
      </w:r>
    </w:p>
    <w:p w14:paraId="7B314226" w14:textId="77777777" w:rsidR="008B1C92" w:rsidRDefault="00C238A7">
      <w:pPr>
        <w:spacing w:afterLines="50" w:after="156" w:line="560" w:lineRule="exact"/>
        <w:rPr>
          <w:rFonts w:ascii="Times New Roman" w:hAnsi="Times New Roman"/>
          <w:sz w:val="32"/>
        </w:rPr>
      </w:pPr>
      <w:r>
        <w:rPr>
          <w:rFonts w:ascii="Times New Roman" w:hAnsi="Times New Roman"/>
          <w:sz w:val="32"/>
        </w:rPr>
        <w:t>(1) Applicant institutions must be enterprises, research institutes, higher education institutions, or central enterprises/institutions leg</w:t>
      </w:r>
      <w:r>
        <w:rPr>
          <w:rFonts w:ascii="Times New Roman" w:hAnsi="Times New Roman"/>
          <w:sz w:val="32"/>
        </w:rPr>
        <w:t>ally registered in our province with independent legal entity status. They must not be listed in the directory of irregular operations or the list of untrustworthy subjects subject to enforcement.</w:t>
      </w:r>
    </w:p>
    <w:p w14:paraId="2BC3ABA2" w14:textId="77777777" w:rsidR="008B1C92" w:rsidRDefault="00C238A7">
      <w:pPr>
        <w:spacing w:afterLines="50" w:after="156" w:line="560" w:lineRule="exact"/>
        <w:rPr>
          <w:rFonts w:ascii="Times New Roman" w:hAnsi="Times New Roman"/>
          <w:sz w:val="32"/>
        </w:rPr>
      </w:pPr>
      <w:r>
        <w:rPr>
          <w:rFonts w:ascii="Times New Roman" w:hAnsi="Times New Roman"/>
          <w:sz w:val="32"/>
        </w:rPr>
        <w:t>(2) The applicant institution must designate a project lead</w:t>
      </w:r>
      <w:r>
        <w:rPr>
          <w:rFonts w:ascii="Times New Roman" w:hAnsi="Times New Roman"/>
          <w:sz w:val="32"/>
        </w:rPr>
        <w:t>er. The project leader should be an official staff member of the applicant institution and possess the capability to lead and organize the employment of foreign experts. The project leader bears direct responsibility for the organization of the application</w:t>
      </w:r>
      <w:r>
        <w:rPr>
          <w:rFonts w:ascii="Times New Roman" w:hAnsi="Times New Roman"/>
          <w:sz w:val="32"/>
        </w:rPr>
        <w:t>, implementation, fund utilization, and outcome performance of the project.</w:t>
      </w:r>
    </w:p>
    <w:p w14:paraId="0C9C3B33" w14:textId="77777777" w:rsidR="008B1C92" w:rsidRDefault="00C238A7">
      <w:pPr>
        <w:spacing w:afterLines="50" w:after="156" w:line="560" w:lineRule="exact"/>
        <w:rPr>
          <w:rFonts w:ascii="Times New Roman" w:hAnsi="Times New Roman"/>
          <w:sz w:val="32"/>
        </w:rPr>
      </w:pPr>
      <w:r>
        <w:rPr>
          <w:rFonts w:ascii="Times New Roman" w:hAnsi="Times New Roman"/>
          <w:sz w:val="32"/>
        </w:rPr>
        <w:t>(3) Young foreign talents must hold a doctoral degree and be no older than 45 years of age (born on or after January 1, 1981).</w:t>
      </w:r>
    </w:p>
    <w:p w14:paraId="6097C2BB" w14:textId="77777777" w:rsidR="008B1C92" w:rsidRDefault="008B1C92">
      <w:pPr>
        <w:spacing w:afterLines="50" w:after="156" w:line="560" w:lineRule="exact"/>
        <w:rPr>
          <w:rFonts w:ascii="Times New Roman" w:hAnsi="Times New Roman"/>
          <w:sz w:val="32"/>
        </w:rPr>
      </w:pPr>
    </w:p>
    <w:p w14:paraId="39166A68" w14:textId="77777777" w:rsidR="008B1C92" w:rsidRDefault="00C238A7">
      <w:pPr>
        <w:spacing w:afterLines="50" w:after="156" w:line="560" w:lineRule="exact"/>
        <w:rPr>
          <w:rFonts w:ascii="Times New Roman" w:hAnsi="Times New Roman"/>
          <w:sz w:val="32"/>
        </w:rPr>
      </w:pPr>
      <w:r>
        <w:rPr>
          <w:rFonts w:ascii="Times New Roman" w:hAnsi="Times New Roman"/>
          <w:sz w:val="32"/>
        </w:rPr>
        <w:t>(III) Working Duration and Project Funding Limits</w:t>
      </w:r>
    </w:p>
    <w:p w14:paraId="2BFCF5E5" w14:textId="77777777" w:rsidR="008B1C92" w:rsidRDefault="00C238A7">
      <w:pPr>
        <w:spacing w:afterLines="50" w:after="156" w:line="560" w:lineRule="exact"/>
        <w:rPr>
          <w:rFonts w:ascii="Times New Roman" w:hAnsi="Times New Roman"/>
          <w:sz w:val="32"/>
        </w:rPr>
      </w:pPr>
      <w:r>
        <w:rPr>
          <w:rFonts w:ascii="Times New Roman" w:hAnsi="Times New Roman"/>
          <w:sz w:val="32"/>
        </w:rPr>
        <w:t>In</w:t>
      </w:r>
      <w:r>
        <w:rPr>
          <w:rFonts w:ascii="Times New Roman" w:hAnsi="Times New Roman"/>
          <w:sz w:val="32"/>
        </w:rPr>
        <w:t xml:space="preserve"> principle, the cumulative working time of young foreign talents in China during the project execution cycle must be no less than 10 months. Remote work is not supported. The project only accepts individual applications.</w:t>
      </w:r>
    </w:p>
    <w:p w14:paraId="22720B10" w14:textId="77777777" w:rsidR="008B1C92" w:rsidRDefault="008B1C92">
      <w:pPr>
        <w:spacing w:afterLines="50" w:after="156" w:line="560" w:lineRule="exact"/>
        <w:rPr>
          <w:rFonts w:ascii="Times New Roman" w:hAnsi="Times New Roman"/>
          <w:sz w:val="32"/>
        </w:rPr>
      </w:pPr>
    </w:p>
    <w:p w14:paraId="0C1F397C" w14:textId="77777777" w:rsidR="008B1C92" w:rsidRDefault="00C238A7">
      <w:pPr>
        <w:spacing w:afterLines="50" w:after="156" w:line="560" w:lineRule="exact"/>
        <w:rPr>
          <w:rFonts w:ascii="Times New Roman" w:eastAsia="仿宋_GB2312" w:hAnsi="Times New Roman" w:cs="仿宋_GB2312"/>
          <w:sz w:val="32"/>
          <w:szCs w:val="32"/>
          <w:shd w:val="clear" w:color="auto" w:fill="FFFFFF"/>
        </w:rPr>
      </w:pPr>
      <w:r>
        <w:rPr>
          <w:rFonts w:ascii="Times New Roman" w:hAnsi="Times New Roman"/>
          <w:sz w:val="32"/>
        </w:rPr>
        <w:t>The maximum funding amount for thi</w:t>
      </w:r>
      <w:r>
        <w:rPr>
          <w:rFonts w:ascii="Times New Roman" w:hAnsi="Times New Roman"/>
          <w:sz w:val="32"/>
        </w:rPr>
        <w:t>s category does not exceed 200,000 RMB. Funds must be spent in accordance with the prescribed scope of expenditure and funding standards, and can be flexibly adjusted. Without prior approval, the project institution must not arbitrarily expand the scope of</w:t>
      </w:r>
      <w:r>
        <w:rPr>
          <w:rFonts w:ascii="Times New Roman" w:hAnsi="Times New Roman"/>
          <w:sz w:val="32"/>
        </w:rPr>
        <w:t xml:space="preserve"> expenditure or exceed the spending standards.</w:t>
      </w:r>
    </w:p>
    <w:sectPr w:rsidR="008B1C92">
      <w:footerReference w:type="even" r:id="rId8"/>
      <w:footerReference w:type="default" r:id="rId9"/>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3914" w14:textId="77777777" w:rsidR="00C238A7" w:rsidRDefault="00C238A7">
      <w:r>
        <w:separator/>
      </w:r>
    </w:p>
  </w:endnote>
  <w:endnote w:type="continuationSeparator" w:id="0">
    <w:p w14:paraId="6702D107" w14:textId="77777777" w:rsidR="00C238A7" w:rsidRDefault="00C2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3386" w14:textId="77777777" w:rsidR="008B1C92" w:rsidRDefault="00C238A7">
    <w:pPr>
      <w:pStyle w:val="a3"/>
    </w:pPr>
    <w:r>
      <w:rPr>
        <w:noProof/>
      </w:rPr>
      <mc:AlternateContent>
        <mc:Choice Requires="wps">
          <w:drawing>
            <wp:anchor distT="0" distB="0" distL="114300" distR="114300" simplePos="0" relativeHeight="251660288" behindDoc="0" locked="0" layoutInCell="1" allowOverlap="1" wp14:anchorId="269DE967" wp14:editId="130FEC16">
              <wp:simplePos x="0" y="0"/>
              <wp:positionH relativeFrom="margin">
                <wp:posOffset>0</wp:posOffset>
              </wp:positionH>
              <wp:positionV relativeFrom="paragraph">
                <wp:posOffset>0</wp:posOffset>
              </wp:positionV>
              <wp:extent cx="1151255" cy="437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125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A6BD2" w14:textId="77777777" w:rsidR="008B1C92" w:rsidRDefault="00C238A7">
                          <w:pPr>
                            <w:pStyle w:val="a3"/>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pt;height:34.45pt;width:90.65pt;mso-position-horizontal-relative:margin;z-index:251660288;mso-width-relative:page;mso-height-relative:page;" filled="f" stroked="f" coordsize="21600,21600" o:gfxdata="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aJn389QAAAAEAQAADwAAAAAAAAAB&#10;ACAAAAA4AAAAZHJzL2Rvd25yZXYueG1sUEsBAhQAFAAAAAgAh07iQNRn/XQ3AgAAYgQAAA4AAAAA&#10;AAAAAQAgAAAAOQEAAGRycy9lMm9Eb2MueG1sUEsFBgAAAAAGAAYAWQEAAOIFAAAAAA==&#10;">
              <v:fill on="f" focussize="0,0"/>
              <v:stroke on="f" weight="0.5pt"/>
              <v:imagedata o:title=""/>
              <o:lock v:ext="edit" aspectratio="f"/>
              <v:textbox inset="0mm,0mm,0mm,0mm">
                <w:txbxContent>
                  <w:p>
                    <w:pPr>
                      <w:pStyle w:val="2"/>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DC7" w14:textId="77777777" w:rsidR="008B1C92" w:rsidRDefault="00C238A7">
    <w:pPr>
      <w:pStyle w:val="a3"/>
    </w:pPr>
    <w:r>
      <w:rPr>
        <w:noProof/>
      </w:rPr>
      <mc:AlternateContent>
        <mc:Choice Requires="wps">
          <w:drawing>
            <wp:anchor distT="0" distB="0" distL="114300" distR="114300" simplePos="0" relativeHeight="251659264" behindDoc="0" locked="0" layoutInCell="1" allowOverlap="1" wp14:anchorId="64E0CF66" wp14:editId="1F8159DE">
              <wp:simplePos x="0" y="0"/>
              <wp:positionH relativeFrom="margin">
                <wp:posOffset>4492625</wp:posOffset>
              </wp:positionH>
              <wp:positionV relativeFrom="paragraph">
                <wp:posOffset>0</wp:posOffset>
              </wp:positionV>
              <wp:extent cx="781685" cy="246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1685"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5D02" w14:textId="77777777" w:rsidR="008B1C92" w:rsidRDefault="00C238A7">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53.75pt;margin-top:0pt;height:19.4pt;width:61.55pt;mso-position-horizontal-relative:margin;z-index:251659264;mso-width-relative:page;mso-height-relative:page;" filled="f" stroked="f" coordsize="21600,21600" o:gfxdata="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dT6hT1gAAAAcBAAAPAAAAAAAA&#10;AAEAIAAAADgAAABkcnMvZG93bnJldi54bWxQSwECFAAUAAAACACHTuJAKkjQLTcCAABhBAAADgAA&#10;AAAAAAABACAAAAA7AQAAZHJzL2Uyb0RvYy54bWxQSwUGAAAAAAYABgBZAQAA5AUAAAAA&#10;">
              <v:fill on="f" focussize="0,0"/>
              <v:stroke on="f" weight="0.5pt"/>
              <v:imagedata o:title=""/>
              <o:lock v:ext="edit" aspectratio="f"/>
              <v:textbox inset="0mm,0mm,0mm,0mm">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1692" w14:textId="77777777" w:rsidR="00C238A7" w:rsidRDefault="00C238A7">
      <w:r>
        <w:separator/>
      </w:r>
    </w:p>
  </w:footnote>
  <w:footnote w:type="continuationSeparator" w:id="0">
    <w:p w14:paraId="62289006" w14:textId="77777777" w:rsidR="00C238A7" w:rsidRDefault="00C23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F34F7"/>
    <w:multiLevelType w:val="singleLevel"/>
    <w:tmpl w:val="73DF34F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A7"/>
    <w:rsid w:val="F7D7DE7B"/>
    <w:rsid w:val="FB8FA0BC"/>
    <w:rsid w:val="FBF7A821"/>
    <w:rsid w:val="FCDF3D35"/>
    <w:rsid w:val="FCEDC519"/>
    <w:rsid w:val="FCFF417F"/>
    <w:rsid w:val="FE734873"/>
    <w:rsid w:val="FED96025"/>
    <w:rsid w:val="FF0DCB53"/>
    <w:rsid w:val="FF5FB7CD"/>
    <w:rsid w:val="FF9E87AA"/>
    <w:rsid w:val="FFBDC5DA"/>
    <w:rsid w:val="FFBF8B8C"/>
    <w:rsid w:val="FFBFD638"/>
    <w:rsid w:val="FFD9BC9C"/>
    <w:rsid w:val="FFE579DC"/>
    <w:rsid w:val="FFFB9C9D"/>
    <w:rsid w:val="FFFBF46B"/>
    <w:rsid w:val="FFFF9622"/>
    <w:rsid w:val="000B26AB"/>
    <w:rsid w:val="000D0BAF"/>
    <w:rsid w:val="002C5659"/>
    <w:rsid w:val="00426B39"/>
    <w:rsid w:val="004318A4"/>
    <w:rsid w:val="00523A52"/>
    <w:rsid w:val="00611D73"/>
    <w:rsid w:val="007E671C"/>
    <w:rsid w:val="00811B7B"/>
    <w:rsid w:val="00852A84"/>
    <w:rsid w:val="008B1C92"/>
    <w:rsid w:val="00910C39"/>
    <w:rsid w:val="009B1E48"/>
    <w:rsid w:val="00A361A5"/>
    <w:rsid w:val="00AD158A"/>
    <w:rsid w:val="00BB6DA7"/>
    <w:rsid w:val="00C238A7"/>
    <w:rsid w:val="00D35218"/>
    <w:rsid w:val="00DC5CA8"/>
    <w:rsid w:val="00F179C9"/>
    <w:rsid w:val="0777899E"/>
    <w:rsid w:val="077F2D41"/>
    <w:rsid w:val="12F78F87"/>
    <w:rsid w:val="1BCE690B"/>
    <w:rsid w:val="237F4CA3"/>
    <w:rsid w:val="2DD28B2F"/>
    <w:rsid w:val="2DDB6342"/>
    <w:rsid w:val="2E9B3A95"/>
    <w:rsid w:val="2FDF94BE"/>
    <w:rsid w:val="3EFB71C0"/>
    <w:rsid w:val="3F46DA09"/>
    <w:rsid w:val="3FB56C55"/>
    <w:rsid w:val="47BC2A3E"/>
    <w:rsid w:val="4FF3174B"/>
    <w:rsid w:val="59DEC459"/>
    <w:rsid w:val="5C6F224A"/>
    <w:rsid w:val="5DAFB1C5"/>
    <w:rsid w:val="5DFBD350"/>
    <w:rsid w:val="6EEF474D"/>
    <w:rsid w:val="6F83EFB4"/>
    <w:rsid w:val="6F9289AC"/>
    <w:rsid w:val="70FEEDA2"/>
    <w:rsid w:val="71E2D1E3"/>
    <w:rsid w:val="72FBE6B8"/>
    <w:rsid w:val="73EF2D46"/>
    <w:rsid w:val="75A7BB8B"/>
    <w:rsid w:val="76DF5D33"/>
    <w:rsid w:val="76FDEB7A"/>
    <w:rsid w:val="77790EE8"/>
    <w:rsid w:val="77E3A67F"/>
    <w:rsid w:val="77FCEFAF"/>
    <w:rsid w:val="79DFBDD5"/>
    <w:rsid w:val="7A4AD48D"/>
    <w:rsid w:val="7AE76981"/>
    <w:rsid w:val="7BEFF261"/>
    <w:rsid w:val="7BF7C7D6"/>
    <w:rsid w:val="7D4F03A5"/>
    <w:rsid w:val="7F7FA704"/>
    <w:rsid w:val="7FBB904A"/>
    <w:rsid w:val="7FEE74B6"/>
    <w:rsid w:val="9D4B5CFF"/>
    <w:rsid w:val="9FDF6529"/>
    <w:rsid w:val="A7B73008"/>
    <w:rsid w:val="AFF5074A"/>
    <w:rsid w:val="B3DA26E5"/>
    <w:rsid w:val="B5EE1E90"/>
    <w:rsid w:val="BA7B23C6"/>
    <w:rsid w:val="BE7FE93C"/>
    <w:rsid w:val="BF5BC320"/>
    <w:rsid w:val="BFF30A9A"/>
    <w:rsid w:val="BFFF0ADD"/>
    <w:rsid w:val="C6BF7178"/>
    <w:rsid w:val="CA65185C"/>
    <w:rsid w:val="CBFEF4DF"/>
    <w:rsid w:val="CF65154A"/>
    <w:rsid w:val="D66E6A80"/>
    <w:rsid w:val="D6FBAC76"/>
    <w:rsid w:val="D7EF81D4"/>
    <w:rsid w:val="D97B8D05"/>
    <w:rsid w:val="DAE1EECC"/>
    <w:rsid w:val="DE1F9B38"/>
    <w:rsid w:val="DEDF6B39"/>
    <w:rsid w:val="E6EB3F52"/>
    <w:rsid w:val="E7EFD5F6"/>
    <w:rsid w:val="EBEF284B"/>
    <w:rsid w:val="EFED6B01"/>
    <w:rsid w:val="F57B8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0152"/>
  <w15:docId w15:val="{C62D4D3B-0FC3-450D-BDE8-B8DEF7C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100" w:beforeAutospacing="1" w:after="100" w:afterAutospacing="1"/>
      <w:jc w:val="left"/>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未定义</dc:creator>
  <cp:lastModifiedBy>周海珍</cp:lastModifiedBy>
  <cp:revision>10</cp:revision>
  <cp:lastPrinted>2025-05-04T10:03:00Z</cp:lastPrinted>
  <dcterms:created xsi:type="dcterms:W3CDTF">2022-06-28T14:49:00Z</dcterms:created>
  <dcterms:modified xsi:type="dcterms:W3CDTF">2026-04-24T09:20:00Z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335A66D9B2232D88B9C3E96963D1E2DB</vt:lpwstr>
  </property>
</Properties>
</file>